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6B" w:rsidRPr="0033400B" w:rsidRDefault="00CA7A6B" w:rsidP="00CA7A6B">
      <w:pPr>
        <w:jc w:val="center"/>
        <w:rPr>
          <w:rFonts w:ascii="Bookman Old Style" w:eastAsia="Times New Roman" w:hAnsi="Bookman Old Style" w:cs="Times New Roman"/>
          <w:b/>
          <w:sz w:val="24"/>
          <w:szCs w:val="24"/>
        </w:rPr>
      </w:pPr>
      <w:r w:rsidRPr="0033400B">
        <w:rPr>
          <w:rFonts w:ascii="Bookman Old Style" w:eastAsia="Times New Roman" w:hAnsi="Bookman Old Style" w:cs="Times New Roman"/>
          <w:b/>
          <w:sz w:val="24"/>
          <w:szCs w:val="24"/>
        </w:rPr>
        <w:t>GOVERNMENT OF TELANGANA</w:t>
      </w:r>
    </w:p>
    <w:p w:rsidR="00CA7A6B" w:rsidRPr="002558B9" w:rsidRDefault="00CA7A6B" w:rsidP="00CA7A6B">
      <w:pPr>
        <w:jc w:val="center"/>
        <w:rPr>
          <w:rFonts w:ascii="Bookman Old Style" w:eastAsia="Times New Roman" w:hAnsi="Bookman Old Style" w:cs="Times New Roman"/>
          <w:sz w:val="24"/>
          <w:szCs w:val="24"/>
        </w:rPr>
      </w:pPr>
      <w:r w:rsidRPr="0033400B">
        <w:rPr>
          <w:rFonts w:ascii="Bookman Old Style" w:eastAsia="Times New Roman" w:hAnsi="Bookman Old Style" w:cs="Times New Roman"/>
          <w:b/>
          <w:sz w:val="24"/>
          <w:szCs w:val="24"/>
        </w:rPr>
        <w:t>COMMERCIAL TAXES DEPARTMENT</w:t>
      </w:r>
    </w:p>
    <w:p w:rsidR="00CA7A6B" w:rsidRDefault="00CA7A6B" w:rsidP="00CA7A6B">
      <w:pPr>
        <w:rPr>
          <w:rFonts w:ascii="Bookman Old Style" w:hAnsi="Bookman Old Style" w:cs="Times New Roman"/>
          <w:sz w:val="24"/>
          <w:szCs w:val="24"/>
        </w:rPr>
      </w:pPr>
    </w:p>
    <w:p w:rsidR="00CA7A6B" w:rsidRDefault="00CA7A6B" w:rsidP="00CA7A6B">
      <w:pPr>
        <w:tabs>
          <w:tab w:val="left" w:pos="4820"/>
        </w:tabs>
        <w:jc w:val="center"/>
        <w:rPr>
          <w:rFonts w:ascii="Bookman Old Style" w:hAnsi="Bookman Old Style"/>
          <w:sz w:val="24"/>
          <w:szCs w:val="24"/>
        </w:rPr>
      </w:pPr>
      <w:r>
        <w:rPr>
          <w:rFonts w:ascii="Bookman Old Style" w:hAnsi="Bookman Old Style"/>
          <w:sz w:val="24"/>
          <w:szCs w:val="24"/>
        </w:rPr>
        <w:t xml:space="preserve">TGST Notification No. </w:t>
      </w:r>
      <w:r w:rsidR="009E7AB4">
        <w:rPr>
          <w:rFonts w:ascii="Bookman Old Style" w:hAnsi="Bookman Old Style"/>
          <w:sz w:val="24"/>
          <w:szCs w:val="24"/>
        </w:rPr>
        <w:t>27</w:t>
      </w:r>
      <w:r>
        <w:rPr>
          <w:rFonts w:ascii="Bookman Old Style" w:hAnsi="Bookman Old Style"/>
          <w:sz w:val="24"/>
          <w:szCs w:val="24"/>
        </w:rPr>
        <w:t>/2019</w:t>
      </w:r>
    </w:p>
    <w:p w:rsidR="00CA7A6B" w:rsidRDefault="00CA7A6B" w:rsidP="00CA7A6B">
      <w:pPr>
        <w:tabs>
          <w:tab w:val="left" w:pos="4820"/>
        </w:tabs>
        <w:jc w:val="center"/>
        <w:rPr>
          <w:rFonts w:ascii="Bookman Old Style" w:eastAsia="Times New Roman" w:hAnsi="Bookman Old Style" w:cs="Times New Roman"/>
          <w:sz w:val="24"/>
          <w:szCs w:val="24"/>
        </w:rPr>
      </w:pPr>
    </w:p>
    <w:p w:rsidR="00CA7A6B" w:rsidRDefault="00CA7A6B" w:rsidP="00CA7A6B">
      <w:pPr>
        <w:tabs>
          <w:tab w:val="left" w:pos="4253"/>
        </w:tabs>
        <w:jc w:val="center"/>
        <w:rPr>
          <w:rFonts w:ascii="Bookman Old Style" w:hAnsi="Bookman Old Style" w:cs="Times New Roman"/>
          <w:sz w:val="24"/>
          <w:szCs w:val="24"/>
        </w:rPr>
      </w:pPr>
      <w:r>
        <w:rPr>
          <w:rFonts w:ascii="Bookman Old Style" w:hAnsi="Bookman Old Style" w:cs="Times New Roman"/>
          <w:b/>
          <w:sz w:val="24"/>
          <w:szCs w:val="24"/>
          <w:u w:val="single"/>
        </w:rPr>
        <w:t xml:space="preserve">CCT’s Ref No. </w:t>
      </w:r>
      <w:proofErr w:type="gramStart"/>
      <w:r>
        <w:rPr>
          <w:rFonts w:ascii="Bookman Old Style" w:hAnsi="Bookman Old Style" w:cs="Times New Roman"/>
          <w:b/>
          <w:sz w:val="24"/>
          <w:szCs w:val="24"/>
          <w:u w:val="single"/>
        </w:rPr>
        <w:t>A(</w:t>
      </w:r>
      <w:proofErr w:type="gramEnd"/>
      <w:r>
        <w:rPr>
          <w:rFonts w:ascii="Bookman Old Style" w:hAnsi="Bookman Old Style" w:cs="Times New Roman"/>
          <w:b/>
          <w:sz w:val="24"/>
          <w:szCs w:val="24"/>
          <w:u w:val="single"/>
        </w:rPr>
        <w:t>1)/93/2017,</w:t>
      </w:r>
      <w:r w:rsidRPr="00CD4CBE">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Pr>
          <w:rFonts w:ascii="Bookman Old Style" w:hAnsi="Bookman Old Style" w:cs="Times New Roman"/>
          <w:b/>
          <w:sz w:val="24"/>
          <w:szCs w:val="24"/>
          <w:u w:val="single"/>
        </w:rPr>
        <w:t>Dt.</w:t>
      </w:r>
      <w:r w:rsidR="009E7AB4">
        <w:rPr>
          <w:rFonts w:ascii="Bookman Old Style" w:hAnsi="Bookman Old Style" w:cs="Times New Roman"/>
          <w:b/>
          <w:sz w:val="24"/>
          <w:szCs w:val="24"/>
          <w:u w:val="single"/>
        </w:rPr>
        <w:t xml:space="preserve"> 18</w:t>
      </w:r>
      <w:r>
        <w:rPr>
          <w:rFonts w:ascii="Bookman Old Style" w:hAnsi="Bookman Old Style" w:cs="Times New Roman"/>
          <w:b/>
          <w:sz w:val="24"/>
          <w:szCs w:val="24"/>
          <w:u w:val="single"/>
        </w:rPr>
        <w:t>-11-2019</w:t>
      </w:r>
    </w:p>
    <w:p w:rsidR="00FA771C" w:rsidRDefault="00CA7A6B" w:rsidP="00FA771C">
      <w:pPr>
        <w:spacing w:line="360" w:lineRule="auto"/>
        <w:rPr>
          <w:rFonts w:ascii="Bookman Old Style" w:hAnsi="Bookman Old Style"/>
          <w:sz w:val="24"/>
          <w:szCs w:val="24"/>
          <w:lang w:val="en-US"/>
        </w:rPr>
      </w:pPr>
      <w:r>
        <w:rPr>
          <w:rFonts w:ascii="Bookman Old Style" w:hAnsi="Bookman Old Style"/>
          <w:sz w:val="24"/>
          <w:szCs w:val="24"/>
          <w:lang w:val="en-US"/>
        </w:rPr>
        <w:t xml:space="preserve">  </w:t>
      </w:r>
    </w:p>
    <w:p w:rsidR="00CA7A6B" w:rsidRDefault="00CA7A6B" w:rsidP="009607C5">
      <w:pPr>
        <w:tabs>
          <w:tab w:val="left" w:pos="1418"/>
        </w:tabs>
        <w:spacing w:line="240" w:lineRule="auto"/>
        <w:ind w:left="1843" w:hanging="1134"/>
        <w:rPr>
          <w:rFonts w:ascii="Bookman Old Style" w:eastAsia="Bookman Old Style" w:hAnsi="Bookman Old Style"/>
          <w:sz w:val="24"/>
        </w:rPr>
      </w:pPr>
      <w:r>
        <w:rPr>
          <w:rFonts w:ascii="Bookman Old Style" w:hAnsi="Bookman Old Style"/>
          <w:sz w:val="24"/>
          <w:szCs w:val="24"/>
          <w:lang w:val="en-US"/>
        </w:rPr>
        <w:t>Ref</w:t>
      </w:r>
      <w:proofErr w:type="gramStart"/>
      <w:r w:rsidR="00FA771C">
        <w:rPr>
          <w:rFonts w:ascii="Bookman Old Style" w:hAnsi="Bookman Old Style"/>
          <w:sz w:val="24"/>
          <w:szCs w:val="24"/>
          <w:lang w:val="en-US"/>
        </w:rPr>
        <w:t>:-</w:t>
      </w:r>
      <w:proofErr w:type="gramEnd"/>
      <w:r w:rsidR="00FA771C">
        <w:rPr>
          <w:rFonts w:ascii="Bookman Old Style" w:hAnsi="Bookman Old Style"/>
          <w:sz w:val="24"/>
          <w:szCs w:val="24"/>
          <w:lang w:val="en-US"/>
        </w:rPr>
        <w:tab/>
      </w:r>
      <w:r>
        <w:rPr>
          <w:rFonts w:ascii="Bookman Old Style" w:hAnsi="Bookman Old Style"/>
          <w:sz w:val="24"/>
          <w:szCs w:val="24"/>
          <w:lang w:val="en-US"/>
        </w:rPr>
        <w:t>1.</w:t>
      </w:r>
      <w:r w:rsidR="00FA771C">
        <w:rPr>
          <w:rFonts w:ascii="Bookman Old Style" w:hAnsi="Bookman Old Style"/>
          <w:sz w:val="24"/>
          <w:szCs w:val="24"/>
          <w:lang w:val="en-US"/>
        </w:rPr>
        <w:tab/>
      </w:r>
      <w:r>
        <w:rPr>
          <w:rFonts w:ascii="Bookman Old Style" w:eastAsia="Bookman Old Style" w:hAnsi="Bookman Old Style"/>
          <w:sz w:val="24"/>
        </w:rPr>
        <w:t xml:space="preserve">GO Ms.No.145 Dated. 02-08-2018 </w:t>
      </w:r>
    </w:p>
    <w:p w:rsidR="00CA7A6B" w:rsidRDefault="00CA7A6B" w:rsidP="00FA771C">
      <w:pPr>
        <w:spacing w:line="240" w:lineRule="auto"/>
        <w:ind w:left="1701" w:hanging="283"/>
        <w:rPr>
          <w:rFonts w:ascii="Bookman Old Style" w:eastAsia="Bookman Old Style" w:hAnsi="Bookman Old Style"/>
          <w:sz w:val="24"/>
        </w:rPr>
      </w:pPr>
      <w:r>
        <w:rPr>
          <w:rFonts w:ascii="Bookman Old Style" w:eastAsia="Bookman Old Style" w:hAnsi="Bookman Old Style"/>
          <w:sz w:val="24"/>
        </w:rPr>
        <w:t>2.  TGST Notification No.7/2019 dt.26-02-2019</w:t>
      </w:r>
    </w:p>
    <w:p w:rsidR="00CA7A6B" w:rsidRDefault="00CA7A6B" w:rsidP="00FA771C">
      <w:pPr>
        <w:spacing w:line="240" w:lineRule="auto"/>
        <w:ind w:left="1701" w:hanging="283"/>
        <w:rPr>
          <w:rFonts w:ascii="Bookman Old Style" w:eastAsia="Bookman Old Style" w:hAnsi="Bookman Old Style"/>
          <w:sz w:val="24"/>
        </w:rPr>
      </w:pPr>
      <w:r>
        <w:rPr>
          <w:rFonts w:ascii="Bookman Old Style" w:eastAsia="Bookman Old Style" w:hAnsi="Bookman Old Style"/>
          <w:sz w:val="24"/>
        </w:rPr>
        <w:t>3.</w:t>
      </w:r>
      <w:r w:rsidRPr="00D351D8">
        <w:rPr>
          <w:rFonts w:ascii="Bookman Old Style" w:hAnsi="Bookman Old Style"/>
          <w:sz w:val="24"/>
          <w:szCs w:val="24"/>
          <w:lang w:val="en-US"/>
        </w:rPr>
        <w:t xml:space="preserve"> </w:t>
      </w:r>
      <w:r>
        <w:rPr>
          <w:rFonts w:ascii="Bookman Old Style" w:hAnsi="Bookman Old Style"/>
          <w:sz w:val="24"/>
          <w:szCs w:val="24"/>
          <w:lang w:val="en-US"/>
        </w:rPr>
        <w:t xml:space="preserve">TGST Notification </w:t>
      </w:r>
      <w:proofErr w:type="gramStart"/>
      <w:r w:rsidR="00A21AAB">
        <w:rPr>
          <w:rFonts w:ascii="Bookman Old Style" w:hAnsi="Bookman Old Style"/>
          <w:sz w:val="24"/>
          <w:szCs w:val="24"/>
          <w:lang w:val="en-US"/>
        </w:rPr>
        <w:t>N</w:t>
      </w:r>
      <w:r>
        <w:rPr>
          <w:rFonts w:ascii="Bookman Old Style" w:hAnsi="Bookman Old Style"/>
          <w:sz w:val="24"/>
          <w:szCs w:val="24"/>
          <w:lang w:val="en-US"/>
        </w:rPr>
        <w:t>o :10</w:t>
      </w:r>
      <w:proofErr w:type="gramEnd"/>
      <w:r>
        <w:rPr>
          <w:rFonts w:ascii="Bookman Old Style" w:hAnsi="Bookman Old Style"/>
          <w:sz w:val="24"/>
          <w:szCs w:val="24"/>
          <w:lang w:val="en-US"/>
        </w:rPr>
        <w:t xml:space="preserve"> /2017</w:t>
      </w:r>
    </w:p>
    <w:p w:rsidR="00CA7A6B" w:rsidRDefault="00CA7A6B" w:rsidP="00CA7A6B">
      <w:pPr>
        <w:spacing w:line="240" w:lineRule="auto"/>
        <w:ind w:firstLine="705"/>
        <w:rPr>
          <w:rFonts w:ascii="Bookman Old Style" w:eastAsia="Bookman Old Style" w:hAnsi="Bookman Old Style"/>
          <w:sz w:val="24"/>
        </w:rPr>
      </w:pPr>
    </w:p>
    <w:p w:rsidR="00CA7A6B" w:rsidRDefault="00A21AAB" w:rsidP="00A21AAB">
      <w:pPr>
        <w:spacing w:line="360" w:lineRule="auto"/>
        <w:jc w:val="center"/>
        <w:rPr>
          <w:rFonts w:ascii="Bookman Old Style" w:hAnsi="Bookman Old Style"/>
          <w:sz w:val="24"/>
          <w:szCs w:val="24"/>
          <w:lang w:val="en-US"/>
        </w:rPr>
      </w:pPr>
      <w:r>
        <w:rPr>
          <w:rFonts w:ascii="Bookman Old Style" w:hAnsi="Bookman Old Style"/>
          <w:sz w:val="24"/>
          <w:szCs w:val="24"/>
          <w:lang w:val="en-US"/>
        </w:rPr>
        <w:t>*****</w:t>
      </w:r>
    </w:p>
    <w:p w:rsidR="00CA7A6B" w:rsidRDefault="00CA7A6B" w:rsidP="00CA7A6B">
      <w:pPr>
        <w:spacing w:line="240" w:lineRule="auto"/>
        <w:ind w:firstLine="709"/>
        <w:rPr>
          <w:rFonts w:ascii="Bookman Old Style" w:hAnsi="Bookman Old Style"/>
          <w:sz w:val="24"/>
          <w:szCs w:val="24"/>
          <w:lang w:val="en-US"/>
        </w:rPr>
      </w:pPr>
      <w:r w:rsidRPr="003B38C8">
        <w:rPr>
          <w:rFonts w:ascii="Bookman Old Style" w:hAnsi="Bookman Old Style"/>
          <w:sz w:val="24"/>
          <w:szCs w:val="24"/>
          <w:lang w:val="en-US"/>
        </w:rPr>
        <w:t>In</w:t>
      </w:r>
      <w:r>
        <w:rPr>
          <w:rFonts w:ascii="Bookman Old Style" w:hAnsi="Bookman Old Style"/>
          <w:sz w:val="24"/>
          <w:szCs w:val="24"/>
          <w:lang w:val="en-US"/>
        </w:rPr>
        <w:t xml:space="preserve"> exercise of the authority conferred on him under sub-section (91) of Section 2 read with sub-section (1) of Section 5 of the Telangana Goods and Services Tax Act, 2017, the Commissioner of State Tax has notified the </w:t>
      </w:r>
      <w:r>
        <w:rPr>
          <w:rFonts w:ascii="Bookman Old Style" w:hAnsi="Bookman Old Style"/>
          <w:b/>
          <w:sz w:val="24"/>
          <w:szCs w:val="24"/>
          <w:lang w:val="en-US"/>
        </w:rPr>
        <w:t xml:space="preserve">“Proper Officer” </w:t>
      </w:r>
      <w:r>
        <w:rPr>
          <w:rFonts w:ascii="Bookman Old Style" w:hAnsi="Bookman Old Style"/>
          <w:sz w:val="24"/>
          <w:szCs w:val="24"/>
          <w:lang w:val="en-US"/>
        </w:rPr>
        <w:t>for various functions referred to in the Act vide ref 3</w:t>
      </w:r>
      <w:r w:rsidRPr="00D351D8">
        <w:rPr>
          <w:rFonts w:ascii="Bookman Old Style" w:hAnsi="Bookman Old Style"/>
          <w:sz w:val="24"/>
          <w:szCs w:val="24"/>
          <w:vertAlign w:val="superscript"/>
          <w:lang w:val="en-US"/>
        </w:rPr>
        <w:t>rd</w:t>
      </w:r>
      <w:r>
        <w:rPr>
          <w:rFonts w:ascii="Bookman Old Style" w:hAnsi="Bookman Old Style"/>
          <w:sz w:val="24"/>
          <w:szCs w:val="24"/>
          <w:lang w:val="en-US"/>
        </w:rPr>
        <w:t xml:space="preserve"> Cited. </w:t>
      </w:r>
    </w:p>
    <w:p w:rsidR="00A21AAB" w:rsidRDefault="00A21AAB" w:rsidP="00CA7A6B">
      <w:pPr>
        <w:spacing w:line="240" w:lineRule="auto"/>
        <w:ind w:firstLine="709"/>
        <w:rPr>
          <w:rFonts w:ascii="Bookman Old Style" w:hAnsi="Bookman Old Style"/>
          <w:sz w:val="24"/>
          <w:szCs w:val="24"/>
          <w:lang w:val="en-US"/>
        </w:rPr>
      </w:pPr>
    </w:p>
    <w:p w:rsidR="00CA7A6B" w:rsidRDefault="00CA7A6B" w:rsidP="00CA7A6B">
      <w:pPr>
        <w:spacing w:line="240" w:lineRule="auto"/>
        <w:ind w:firstLine="709"/>
        <w:rPr>
          <w:rFonts w:ascii="Bookman Old Style" w:hAnsi="Bookman Old Style"/>
          <w:sz w:val="24"/>
          <w:szCs w:val="24"/>
          <w:lang w:val="en-US"/>
        </w:rPr>
      </w:pPr>
      <w:r>
        <w:rPr>
          <w:rFonts w:ascii="Bookman Old Style" w:hAnsi="Bookman Old Style"/>
          <w:sz w:val="24"/>
          <w:szCs w:val="24"/>
          <w:lang w:val="en-US"/>
        </w:rPr>
        <w:t>However vide ref 1</w:t>
      </w:r>
      <w:r w:rsidRPr="00D351D8">
        <w:rPr>
          <w:rFonts w:ascii="Bookman Old Style" w:hAnsi="Bookman Old Style"/>
          <w:sz w:val="24"/>
          <w:szCs w:val="24"/>
          <w:vertAlign w:val="superscript"/>
          <w:lang w:val="en-US"/>
        </w:rPr>
        <w:t>st</w:t>
      </w:r>
      <w:r>
        <w:rPr>
          <w:rFonts w:ascii="Bookman Old Style" w:hAnsi="Bookman Old Style"/>
          <w:sz w:val="24"/>
          <w:szCs w:val="24"/>
          <w:lang w:val="en-US"/>
        </w:rPr>
        <w:t xml:space="preserve"> cited above </w:t>
      </w:r>
      <w:r w:rsidRPr="005A4F24">
        <w:rPr>
          <w:rFonts w:ascii="Bookman Old Style" w:eastAsia="Bookman Old Style" w:hAnsi="Bookman Old Style"/>
          <w:sz w:val="24"/>
        </w:rPr>
        <w:t>the Government has agreed for re-designation of Large Tax Payer Units (</w:t>
      </w:r>
      <w:r>
        <w:rPr>
          <w:rFonts w:ascii="Bookman Old Style" w:eastAsia="Bookman Old Style" w:hAnsi="Bookman Old Style"/>
          <w:sz w:val="24"/>
        </w:rPr>
        <w:t>STU</w:t>
      </w:r>
      <w:r w:rsidRPr="005A4F24">
        <w:rPr>
          <w:rFonts w:ascii="Bookman Old Style" w:eastAsia="Bookman Old Style" w:hAnsi="Bookman Old Style"/>
          <w:sz w:val="24"/>
        </w:rPr>
        <w:t>) to Strategic Tax Payer Units (STU)</w:t>
      </w:r>
      <w:r>
        <w:rPr>
          <w:rFonts w:ascii="Bookman Old Style" w:eastAsia="Bookman Old Style" w:hAnsi="Bookman Old Style"/>
          <w:sz w:val="24"/>
        </w:rPr>
        <w:t xml:space="preserve">. But the proper officer notification contains the words “LTU”, hence in the exercise of authority conferred under </w:t>
      </w:r>
      <w:r>
        <w:rPr>
          <w:rFonts w:ascii="Bookman Old Style" w:hAnsi="Bookman Old Style"/>
          <w:sz w:val="24"/>
          <w:szCs w:val="24"/>
          <w:lang w:val="en-US"/>
        </w:rPr>
        <w:t>sub-section (91) of Section 2 read with sub-section (1) of Section 5 of the Telangana Goods and Services Tax Act, 2017 the Commissioner of State Tax hereby orders that the word “LTU” shall be substituted with word “STU” at all the places wherever “LTU” occurs, in the notification issued vide reference 3</w:t>
      </w:r>
      <w:r w:rsidRPr="001C461C">
        <w:rPr>
          <w:rFonts w:ascii="Bookman Old Style" w:hAnsi="Bookman Old Style"/>
          <w:sz w:val="24"/>
          <w:szCs w:val="24"/>
          <w:vertAlign w:val="superscript"/>
          <w:lang w:val="en-US"/>
        </w:rPr>
        <w:t>rd</w:t>
      </w:r>
      <w:r>
        <w:rPr>
          <w:rFonts w:ascii="Bookman Old Style" w:hAnsi="Bookman Old Style"/>
          <w:sz w:val="24"/>
          <w:szCs w:val="24"/>
          <w:lang w:val="en-US"/>
        </w:rPr>
        <w:t xml:space="preserve"> Cited with effect from the date of inception of STU.</w:t>
      </w:r>
    </w:p>
    <w:p w:rsidR="00CA7A6B" w:rsidRDefault="00CA7A6B" w:rsidP="00CA7A6B">
      <w:pPr>
        <w:spacing w:line="240" w:lineRule="auto"/>
        <w:ind w:firstLine="709"/>
        <w:rPr>
          <w:rFonts w:ascii="Bookman Old Style" w:hAnsi="Bookman Old Style"/>
          <w:sz w:val="24"/>
          <w:szCs w:val="24"/>
          <w:lang w:val="en-US"/>
        </w:rPr>
      </w:pPr>
    </w:p>
    <w:p w:rsidR="00CA7A6B" w:rsidRDefault="00CA7A6B" w:rsidP="00CA7A6B">
      <w:pPr>
        <w:spacing w:line="240" w:lineRule="auto"/>
        <w:ind w:firstLine="709"/>
        <w:rPr>
          <w:rFonts w:ascii="Bookman Old Style" w:hAnsi="Bookman Old Style"/>
          <w:sz w:val="24"/>
          <w:szCs w:val="24"/>
          <w:lang w:val="en-US"/>
        </w:rPr>
      </w:pPr>
      <w:r>
        <w:rPr>
          <w:rFonts w:ascii="Bookman Old Style" w:hAnsi="Bookman Old Style"/>
          <w:sz w:val="24"/>
          <w:szCs w:val="24"/>
          <w:lang w:val="en-US"/>
        </w:rPr>
        <w:t xml:space="preserve">The notification shall now be read </w:t>
      </w:r>
      <w:proofErr w:type="gramStart"/>
      <w:r>
        <w:rPr>
          <w:rFonts w:ascii="Bookman Old Style" w:hAnsi="Bookman Old Style"/>
          <w:sz w:val="24"/>
          <w:szCs w:val="24"/>
          <w:lang w:val="en-US"/>
        </w:rPr>
        <w:t>as :</w:t>
      </w:r>
      <w:proofErr w:type="gramEnd"/>
      <w:r>
        <w:rPr>
          <w:rFonts w:ascii="Bookman Old Style" w:hAnsi="Bookman Old Style"/>
          <w:sz w:val="24"/>
          <w:szCs w:val="24"/>
          <w:lang w:val="en-US"/>
        </w:rPr>
        <w:t xml:space="preserve">  </w:t>
      </w:r>
    </w:p>
    <w:p w:rsidR="00CA7A6B" w:rsidRPr="003B38C8" w:rsidRDefault="00CA7A6B" w:rsidP="00CA7A6B">
      <w:pPr>
        <w:spacing w:line="240" w:lineRule="auto"/>
        <w:ind w:firstLine="709"/>
        <w:rPr>
          <w:rFonts w:ascii="Bookman Old Style" w:hAnsi="Bookman Old Style"/>
          <w:sz w:val="24"/>
          <w:szCs w:val="24"/>
          <w:lang w:val="en-US"/>
        </w:rPr>
      </w:pPr>
    </w:p>
    <w:p w:rsidR="00CA7A6B" w:rsidRDefault="00CA7A6B" w:rsidP="00CA7A6B">
      <w:pPr>
        <w:spacing w:line="360" w:lineRule="auto"/>
        <w:jc w:val="center"/>
        <w:rPr>
          <w:rFonts w:ascii="Bookman Old Style" w:hAnsi="Bookman Old Style"/>
          <w:b/>
          <w:sz w:val="24"/>
          <w:szCs w:val="24"/>
          <w:u w:val="single"/>
          <w:lang w:val="en-US"/>
        </w:rPr>
      </w:pPr>
      <w:r w:rsidRPr="00F34B12">
        <w:rPr>
          <w:rFonts w:ascii="Bookman Old Style" w:hAnsi="Bookman Old Style"/>
          <w:b/>
          <w:sz w:val="24"/>
          <w:szCs w:val="24"/>
          <w:u w:val="single"/>
          <w:lang w:val="en-US"/>
        </w:rPr>
        <w:t>Prope</w:t>
      </w:r>
      <w:r>
        <w:rPr>
          <w:rFonts w:ascii="Bookman Old Style" w:hAnsi="Bookman Old Style"/>
          <w:b/>
          <w:sz w:val="24"/>
          <w:szCs w:val="24"/>
          <w:u w:val="single"/>
          <w:lang w:val="en-US"/>
        </w:rPr>
        <w:t>r Officers under TGST Act, 2017</w:t>
      </w:r>
    </w:p>
    <w:p w:rsidR="00CA7A6B" w:rsidRDefault="00CA7A6B" w:rsidP="00CA7A6B">
      <w:pPr>
        <w:spacing w:line="240" w:lineRule="auto"/>
        <w:jc w:val="center"/>
        <w:rPr>
          <w:rFonts w:ascii="Bookman Old Style" w:hAnsi="Bookman Old Style"/>
          <w:b/>
          <w:sz w:val="24"/>
          <w:szCs w:val="24"/>
          <w:u w:val="single"/>
          <w:lang w:val="en-US"/>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27"/>
        <w:gridCol w:w="704"/>
        <w:gridCol w:w="1254"/>
        <w:gridCol w:w="1742"/>
        <w:gridCol w:w="2227"/>
        <w:gridCol w:w="4936"/>
      </w:tblGrid>
      <w:tr w:rsidR="00CA7A6B" w:rsidRPr="004A2776" w:rsidTr="00FA771C">
        <w:trPr>
          <w:trHeight w:val="300"/>
        </w:trPr>
        <w:tc>
          <w:tcPr>
            <w:tcW w:w="731" w:type="dxa"/>
            <w:gridSpan w:val="2"/>
            <w:vMerge w:val="restart"/>
            <w:shd w:val="clear" w:color="auto" w:fill="auto"/>
            <w:hideMark/>
          </w:tcPr>
          <w:p w:rsidR="00CA7A6B" w:rsidRPr="004A2776" w:rsidRDefault="00CA7A6B" w:rsidP="00FA771C">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Sl. No.</w:t>
            </w:r>
          </w:p>
        </w:tc>
        <w:tc>
          <w:tcPr>
            <w:tcW w:w="1254" w:type="dxa"/>
            <w:vMerge w:val="restart"/>
            <w:shd w:val="clear" w:color="auto" w:fill="auto"/>
            <w:hideMark/>
          </w:tcPr>
          <w:p w:rsidR="00CA7A6B" w:rsidRPr="004A2776" w:rsidRDefault="00CA7A6B" w:rsidP="00FA771C">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Sections</w:t>
            </w:r>
          </w:p>
        </w:tc>
        <w:tc>
          <w:tcPr>
            <w:tcW w:w="1742" w:type="dxa"/>
            <w:vMerge w:val="restart"/>
            <w:shd w:val="clear" w:color="auto" w:fill="auto"/>
            <w:hideMark/>
          </w:tcPr>
          <w:p w:rsidR="00CA7A6B" w:rsidRPr="004A2776" w:rsidRDefault="00CA7A6B" w:rsidP="00FA771C">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Rules</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Functions assigned</w:t>
            </w:r>
          </w:p>
        </w:tc>
        <w:tc>
          <w:tcPr>
            <w:tcW w:w="4936" w:type="dxa"/>
            <w:vMerge w:val="restart"/>
            <w:shd w:val="clear" w:color="auto" w:fill="auto"/>
            <w:hideMark/>
          </w:tcPr>
          <w:p w:rsidR="00CA7A6B" w:rsidRPr="004A2776" w:rsidRDefault="00CA7A6B" w:rsidP="00FA771C">
            <w:pPr>
              <w:spacing w:line="240" w:lineRule="auto"/>
              <w:jc w:val="center"/>
              <w:rPr>
                <w:rFonts w:ascii="Bookman Old Style" w:eastAsia="Times New Roman" w:hAnsi="Bookman Old Style" w:cs="Times New Roman"/>
                <w:b/>
                <w:bCs/>
                <w:color w:val="000000"/>
                <w:lang w:eastAsia="en-IN"/>
              </w:rPr>
            </w:pPr>
            <w:r w:rsidRPr="004A2776">
              <w:rPr>
                <w:rFonts w:ascii="Bookman Old Style" w:eastAsia="Times New Roman" w:hAnsi="Bookman Old Style" w:cs="Times New Roman"/>
                <w:b/>
                <w:bCs/>
                <w:color w:val="000000"/>
                <w:lang w:eastAsia="en-IN"/>
              </w:rPr>
              <w:t>Proper Officer defined</w:t>
            </w:r>
          </w:p>
        </w:tc>
      </w:tr>
      <w:tr w:rsidR="00CA7A6B" w:rsidRPr="004A2776" w:rsidTr="00FA771C">
        <w:trPr>
          <w:trHeight w:val="27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p>
        </w:tc>
        <w:tc>
          <w:tcPr>
            <w:tcW w:w="4936"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b/>
                <w:bCs/>
                <w:color w:val="000000"/>
                <w:lang w:eastAsia="en-IN"/>
              </w:rPr>
            </w:pPr>
          </w:p>
        </w:tc>
      </w:tr>
      <w:tr w:rsidR="00CA7A6B" w:rsidRPr="004A2776" w:rsidTr="00FA771C">
        <w:trPr>
          <w:trHeight w:val="900"/>
        </w:trPr>
        <w:tc>
          <w:tcPr>
            <w:tcW w:w="731" w:type="dxa"/>
            <w:gridSpan w:val="2"/>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w:t>
            </w:r>
          </w:p>
        </w:tc>
        <w:tc>
          <w:tcPr>
            <w:tcW w:w="1254"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10(5)</w:t>
            </w:r>
          </w:p>
        </w:tc>
        <w:tc>
          <w:tcPr>
            <w:tcW w:w="1742"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6(4), 6(5) &amp; 62(5)</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Composition levy and withdrawal of composition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State Tax Officer of the circle having jurisdiction, </w:t>
            </w:r>
          </w:p>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r>
      <w:tr w:rsidR="00CA7A6B" w:rsidRPr="004A2776" w:rsidTr="00FA771C">
        <w:trPr>
          <w:trHeight w:val="2092"/>
        </w:trPr>
        <w:tc>
          <w:tcPr>
            <w:tcW w:w="731" w:type="dxa"/>
            <w:gridSpan w:val="2"/>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25</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9(1), 9(2), 9(3), 9(4), 9(5), 10(4), 12(2), 12(3), 13(3), 16(1), 16(4), 17(2), 24(1), 24(2), 24(3) &amp; 25</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Issue of certificate of registration, including physical visit to the business premises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CA7A6B" w:rsidRPr="004A2776" w:rsidTr="00FA771C">
        <w:trPr>
          <w:trHeight w:val="1413"/>
        </w:trPr>
        <w:tc>
          <w:tcPr>
            <w:tcW w:w="731" w:type="dxa"/>
            <w:gridSpan w:val="2"/>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27(1) Proviso</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Registration to a casual taxable person or non-resident taxable person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CA7A6B" w:rsidRPr="004A2776" w:rsidTr="00FA771C">
        <w:trPr>
          <w:trHeight w:val="900"/>
        </w:trPr>
        <w:tc>
          <w:tcPr>
            <w:tcW w:w="731" w:type="dxa"/>
            <w:gridSpan w:val="2"/>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28(1) &amp; 28(2)</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19(1), 19(2), 19(4) &amp; 19(5)</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Amendment of certificate of registration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CA7A6B" w:rsidRPr="004A2776" w:rsidTr="00FA771C">
        <w:trPr>
          <w:trHeight w:val="900"/>
        </w:trPr>
        <w:tc>
          <w:tcPr>
            <w:tcW w:w="731" w:type="dxa"/>
            <w:gridSpan w:val="2"/>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29(1) &amp; 29(2)</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22(1), 22(3), 22(4) &amp; 24(4)</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Cancellation of certificate of registration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CA7A6B" w:rsidRPr="004A2776" w:rsidTr="00FA771C">
        <w:trPr>
          <w:trHeight w:val="1200"/>
        </w:trPr>
        <w:tc>
          <w:tcPr>
            <w:tcW w:w="731" w:type="dxa"/>
            <w:gridSpan w:val="2"/>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6</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30(1) &amp; 30(2)</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23(1), 23(2), 23(3) &amp; 23(4)</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Revocation of cancellation of certificate of registration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 authorized by the Assistant Commissioner of State Tax of the circle concerned</w:t>
            </w:r>
          </w:p>
        </w:tc>
      </w:tr>
      <w:tr w:rsidR="00CA7A6B" w:rsidRPr="004A2776" w:rsidTr="00FA771C">
        <w:trPr>
          <w:trHeight w:val="9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35(6)</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56(6)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liability on the goods or services or both that are not accounted for in the books of the person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State Tax Officer or Assistant Commissioner of State Tax or Deputy Commissioner of State Tax having jurisdiction, or </w:t>
            </w:r>
          </w:p>
        </w:tc>
      </w:tr>
      <w:tr w:rsidR="00CA7A6B" w:rsidRPr="004A2776" w:rsidTr="00FA771C">
        <w:trPr>
          <w:trHeight w:val="15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Any Officer not below the rank of State Tax Officer, authorized by the Joint Commissioner of State Tax or Additional Commissioner of State Tax (Grade-I) or Special Commissioner of State Tax of State Enforcement Wing</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54(5) &amp; 54(7)</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86(4), 87(11), 90(2), 90(3), 92(1), 92(2), 92(3), 92(4), 92(5) &amp; 94</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Refund of tax</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w:t>
            </w:r>
          </w:p>
        </w:tc>
      </w:tr>
      <w:tr w:rsidR="00CA7A6B" w:rsidRPr="004A2776" w:rsidTr="00FA771C">
        <w:trPr>
          <w:trHeight w:val="9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having jurisdiction, in respect of persons not belonging to </w:t>
            </w:r>
            <w:r>
              <w:rPr>
                <w:rFonts w:ascii="Bookman Old Style" w:eastAsia="Times New Roman" w:hAnsi="Bookman Old Style" w:cs="Times New Roman"/>
                <w:color w:val="000000"/>
                <w:lang w:eastAsia="en-IN"/>
              </w:rPr>
              <w:t>STU</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54(6) &amp; 54(7)</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91(1), 91(2) &amp; 91(3)</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Refund on provisional basis and making an order for final settlement of the refund claim after due verification of the documents furnished by the applicant</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w:t>
            </w:r>
          </w:p>
        </w:tc>
      </w:tr>
      <w:tr w:rsidR="00CA7A6B" w:rsidRPr="004A2776" w:rsidTr="00FA771C">
        <w:trPr>
          <w:trHeight w:val="9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having jurisdiction, in respect of persons not belonging to </w:t>
            </w:r>
            <w:r>
              <w:rPr>
                <w:rFonts w:ascii="Bookman Old Style" w:eastAsia="Times New Roman" w:hAnsi="Bookman Old Style" w:cs="Times New Roman"/>
                <w:color w:val="000000"/>
                <w:lang w:eastAsia="en-IN"/>
              </w:rPr>
              <w:t>STU</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54(10)</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96(6)</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Withhold the payment of refund or deduct any liabilities from the refund due</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w:t>
            </w:r>
          </w:p>
        </w:tc>
      </w:tr>
      <w:tr w:rsidR="00CA7A6B" w:rsidRPr="004A2776" w:rsidTr="00FA771C">
        <w:trPr>
          <w:trHeight w:val="9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having jurisdiction, in respect of persons not belonging to </w:t>
            </w:r>
            <w:r>
              <w:rPr>
                <w:rFonts w:ascii="Bookman Old Style" w:eastAsia="Times New Roman" w:hAnsi="Bookman Old Style" w:cs="Times New Roman"/>
                <w:color w:val="000000"/>
                <w:lang w:eastAsia="en-IN"/>
              </w:rPr>
              <w:t>STU</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11</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60(1), 60(2) &amp; 60(3)</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98(2), 98(3), 98(5) &amp; 98(7)</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Provisional assessment</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w:t>
            </w:r>
          </w:p>
        </w:tc>
      </w:tr>
      <w:tr w:rsidR="00CA7A6B" w:rsidRPr="004A2776" w:rsidTr="00FA771C">
        <w:trPr>
          <w:trHeight w:val="9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w:t>
            </w:r>
          </w:p>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61(1), 61(2) &amp; 61(3)</w:t>
            </w:r>
          </w:p>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99(1) &amp; 99(3)</w:t>
            </w:r>
          </w:p>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Scrutiny of returns </w:t>
            </w: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trHeight w:val="600"/>
        </w:trPr>
        <w:tc>
          <w:tcPr>
            <w:tcW w:w="731" w:type="dxa"/>
            <w:gridSpan w:val="2"/>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CA7A6B" w:rsidRPr="004A2776" w:rsidTr="00FA771C">
        <w:trPr>
          <w:trHeight w:val="1200"/>
        </w:trPr>
        <w:tc>
          <w:tcPr>
            <w:tcW w:w="731" w:type="dxa"/>
            <w:gridSpan w:val="2"/>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Assistant Commissioner of State Tax of the circle having jurisdiction, in respect of persons falling under categories other than (1) and (2) above.</w:t>
            </w:r>
          </w:p>
        </w:tc>
      </w:tr>
      <w:tr w:rsidR="00CA7A6B" w:rsidRPr="004A2776" w:rsidTr="00FA771C">
        <w:trPr>
          <w:trHeight w:val="1500"/>
        </w:trPr>
        <w:tc>
          <w:tcPr>
            <w:tcW w:w="731" w:type="dxa"/>
            <w:gridSpan w:val="2"/>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254" w:type="dxa"/>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742" w:type="dxa"/>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2227"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p>
        </w:tc>
      </w:tr>
      <w:tr w:rsidR="00CA7A6B" w:rsidRPr="004A2776" w:rsidTr="00FA771C">
        <w:trPr>
          <w:trHeight w:val="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62(1)</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100(1) &amp; 100 (2)</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Assessment of non-filers of returns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trHeight w:val="6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CA7A6B" w:rsidRPr="004A2776" w:rsidTr="00FA771C">
        <w:trPr>
          <w:trHeight w:val="12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Assistant Commissioner of State Tax of the circle having jurisdiction, in respect of persons falling under categories other than (1) and (2) above.</w:t>
            </w:r>
          </w:p>
        </w:tc>
      </w:tr>
      <w:tr w:rsidR="00CA7A6B" w:rsidRPr="004A2776" w:rsidTr="00FA771C">
        <w:trPr>
          <w:trHeight w:val="1500"/>
        </w:trPr>
        <w:tc>
          <w:tcPr>
            <w:tcW w:w="731" w:type="dxa"/>
            <w:gridSpan w:val="2"/>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254"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p>
        </w:tc>
      </w:tr>
      <w:tr w:rsidR="00CA7A6B" w:rsidRPr="004A2776" w:rsidTr="00FA771C">
        <w:trPr>
          <w:trHeight w:val="9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63</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100(2)</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Assessment of unregistered persons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Assistant Commissioner of State Tax or State Tax Officer of the circle concerned having jurisdiction; or</w:t>
            </w:r>
          </w:p>
        </w:tc>
      </w:tr>
      <w:tr w:rsidR="00CA7A6B" w:rsidRPr="004A2776" w:rsidTr="00FA771C">
        <w:trPr>
          <w:trHeight w:val="12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State Tax Officer in the division, as authorized by the Joint Commissioner of State Tax of the division concerned or </w:t>
            </w:r>
          </w:p>
        </w:tc>
      </w:tr>
      <w:tr w:rsidR="00CA7A6B" w:rsidRPr="004A2776" w:rsidTr="00FA771C">
        <w:trPr>
          <w:trHeight w:val="15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Any Officer not below the rank of Assistant Commissioner of State Tax authorized by the Joint Commissioner of State Tax / Addl. Commissioner of State Tax / </w:t>
            </w:r>
            <w:proofErr w:type="spellStart"/>
            <w:r w:rsidRPr="004A2776">
              <w:rPr>
                <w:rFonts w:ascii="Bookman Old Style" w:eastAsia="Times New Roman" w:hAnsi="Bookman Old Style" w:cs="Times New Roman"/>
                <w:color w:val="000000"/>
                <w:lang w:eastAsia="en-IN"/>
              </w:rPr>
              <w:t>Spl</w:t>
            </w:r>
            <w:proofErr w:type="spellEnd"/>
            <w:r w:rsidRPr="004A2776">
              <w:rPr>
                <w:rFonts w:ascii="Bookman Old Style" w:eastAsia="Times New Roman" w:hAnsi="Bookman Old Style" w:cs="Times New Roman"/>
                <w:color w:val="000000"/>
                <w:lang w:eastAsia="en-IN"/>
              </w:rPr>
              <w:t>. Commissioner of State Tax of State Enforcement Wing</w:t>
            </w:r>
          </w:p>
        </w:tc>
      </w:tr>
      <w:tr w:rsidR="00CA7A6B" w:rsidRPr="004A2776" w:rsidTr="00FA771C">
        <w:trPr>
          <w:trHeight w:val="3600"/>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15</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64(1)</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100(3), 100(4) &amp; 100(5)</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Summary assessments </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(a)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Additional Commi</w:t>
            </w:r>
            <w:r>
              <w:rPr>
                <w:rFonts w:ascii="Bookman Old Style" w:eastAsia="Times New Roman" w:hAnsi="Bookman Old Style" w:cs="Times New Roman"/>
                <w:color w:val="000000"/>
                <w:lang w:eastAsia="en-IN"/>
              </w:rPr>
              <w:t>ssioner of State Tax or Additio</w:t>
            </w:r>
            <w:r w:rsidRPr="004A2776">
              <w:rPr>
                <w:rFonts w:ascii="Bookman Old Style" w:eastAsia="Times New Roman" w:hAnsi="Bookman Old Style" w:cs="Times New Roman"/>
                <w:color w:val="000000"/>
                <w:lang w:eastAsia="en-IN"/>
              </w:rPr>
              <w:t>n</w:t>
            </w:r>
            <w:r>
              <w:rPr>
                <w:rFonts w:ascii="Bookman Old Style" w:eastAsia="Times New Roman" w:hAnsi="Bookman Old Style" w:cs="Times New Roman"/>
                <w:color w:val="000000"/>
                <w:lang w:eastAsia="en-IN"/>
              </w:rPr>
              <w:t>a</w:t>
            </w:r>
            <w:r w:rsidRPr="004A2776">
              <w:rPr>
                <w:rFonts w:ascii="Bookman Old Style" w:eastAsia="Times New Roman" w:hAnsi="Bookman Old Style" w:cs="Times New Roman"/>
                <w:color w:val="000000"/>
                <w:lang w:eastAsia="en-IN"/>
              </w:rPr>
              <w:t>l Commissioner of State Tax (GR-I)  or Special Commissioner of State Tax of State Enforcement wing or</w:t>
            </w:r>
          </w:p>
        </w:tc>
      </w:tr>
      <w:tr w:rsidR="00CA7A6B" w:rsidRPr="004A2776" w:rsidTr="00FA771C">
        <w:trPr>
          <w:trHeight w:val="6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In respect of persons paying tax under Section 10, State Tax Officer of the circle concerned, or  </w:t>
            </w:r>
          </w:p>
        </w:tc>
      </w:tr>
      <w:tr w:rsidR="00CA7A6B" w:rsidRPr="004A2776" w:rsidTr="00FA771C">
        <w:trPr>
          <w:trHeight w:val="12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concerned having jurisdiction in respect of persons falling under categories other than (1) and (2) above, or </w:t>
            </w:r>
          </w:p>
        </w:tc>
      </w:tr>
      <w:tr w:rsidR="00CA7A6B" w:rsidRPr="004A2776" w:rsidTr="00FA771C">
        <w:trPr>
          <w:trHeight w:val="1500"/>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in the division, as authorized by the Joint Commissioner of State Tax of the division concerned, in respect of persons other than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trHeight w:val="1956"/>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 Any Officer not below the rank of Assistant Commissioner of State Tax authorized by the Joint Commissioner of State Tax / Addl. Commissioner of State Tax / </w:t>
            </w:r>
            <w:proofErr w:type="spellStart"/>
            <w:r w:rsidRPr="004A2776">
              <w:rPr>
                <w:rFonts w:ascii="Bookman Old Style" w:eastAsia="Times New Roman" w:hAnsi="Bookman Old Style" w:cs="Times New Roman"/>
                <w:color w:val="000000"/>
                <w:lang w:eastAsia="en-IN"/>
              </w:rPr>
              <w:t>Spl</w:t>
            </w:r>
            <w:proofErr w:type="spellEnd"/>
            <w:r w:rsidRPr="004A2776">
              <w:rPr>
                <w:rFonts w:ascii="Bookman Old Style" w:eastAsia="Times New Roman" w:hAnsi="Bookman Old Style" w:cs="Times New Roman"/>
                <w:color w:val="000000"/>
                <w:lang w:eastAsia="en-IN"/>
              </w:rPr>
              <w:t xml:space="preserve">. Commissioner of State Tax of State Enforcement Wing in respect of persons other than those belonging to </w:t>
            </w:r>
            <w:r>
              <w:rPr>
                <w:rFonts w:ascii="Bookman Old Style" w:eastAsia="Times New Roman" w:hAnsi="Bookman Old Style" w:cs="Times New Roman"/>
                <w:color w:val="000000"/>
                <w:lang w:eastAsia="en-IN"/>
              </w:rPr>
              <w:t>STU</w:t>
            </w:r>
          </w:p>
        </w:tc>
      </w:tr>
      <w:tr w:rsidR="00CA7A6B" w:rsidRPr="004A2776" w:rsidTr="009E7AB4">
        <w:trPr>
          <w:trHeight w:val="3392"/>
        </w:trPr>
        <w:tc>
          <w:tcPr>
            <w:tcW w:w="731" w:type="dxa"/>
            <w:gridSpan w:val="2"/>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Pr>
                <w:rFonts w:ascii="Bookman Old Style" w:eastAsia="Times New Roman" w:hAnsi="Bookman Old Style" w:cs="Times New Roman"/>
                <w:color w:val="000000"/>
                <w:lang w:eastAsia="en-IN"/>
              </w:rPr>
              <w:lastRenderedPageBreak/>
              <w:t>1</w:t>
            </w:r>
            <w:r w:rsidRPr="004A2776">
              <w:rPr>
                <w:rFonts w:ascii="Bookman Old Style" w:eastAsia="Times New Roman" w:hAnsi="Bookman Old Style" w:cs="Times New Roman"/>
                <w:color w:val="000000"/>
                <w:lang w:eastAsia="en-IN"/>
              </w:rPr>
              <w:t>6</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65(1), 65(5), 65(6) &amp; 65(7)</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101(2), 101(3), 101(4) &amp; 101(5)</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Audit by tax authorities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(a)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of State Tax or Special Commissioner of State Tax of State Enforcement Wing, or</w:t>
            </w:r>
          </w:p>
        </w:tc>
      </w:tr>
      <w:tr w:rsidR="00CA7A6B" w:rsidRPr="004A2776" w:rsidTr="009E7AB4">
        <w:trPr>
          <w:trHeight w:val="832"/>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in respect of persons paying tax under Section 10, or </w:t>
            </w:r>
          </w:p>
        </w:tc>
      </w:tr>
      <w:tr w:rsidR="00CA7A6B" w:rsidRPr="004A2776" w:rsidTr="009E7AB4">
        <w:trPr>
          <w:trHeight w:val="985"/>
        </w:trPr>
        <w:tc>
          <w:tcPr>
            <w:tcW w:w="731" w:type="dxa"/>
            <w:gridSpan w:val="2"/>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or </w:t>
            </w:r>
          </w:p>
        </w:tc>
      </w:tr>
      <w:tr w:rsidR="00CA7A6B" w:rsidRPr="004A2776" w:rsidTr="00FA771C">
        <w:trPr>
          <w:gridBefore w:val="1"/>
          <w:wBefore w:w="27" w:type="dxa"/>
          <w:trHeight w:val="600"/>
        </w:trPr>
        <w:tc>
          <w:tcPr>
            <w:tcW w:w="704" w:type="dxa"/>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254" w:type="dxa"/>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1742" w:type="dxa"/>
            <w:vMerge/>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p>
        </w:tc>
        <w:tc>
          <w:tcPr>
            <w:tcW w:w="2227"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 Any Officer not below the rank of State Tax Officer authorized by the Joint Commissioner of State Tax / Additional Commissioner (Grade-I) of State Tax / Special Commissioner of State Tax of State Enforcement Wing,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17</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66(6)</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102(1) &amp; 102(2)</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Special audit</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gridBefore w:val="1"/>
          <w:wBefore w:w="27" w:type="dxa"/>
          <w:trHeight w:val="768"/>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of the circle having jurisdiction in respect of other persons, or </w:t>
            </w:r>
          </w:p>
        </w:tc>
      </w:tr>
      <w:tr w:rsidR="00CA7A6B" w:rsidRPr="004A2776" w:rsidTr="00FA771C">
        <w:trPr>
          <w:gridBefore w:val="1"/>
          <w:wBefore w:w="27" w:type="dxa"/>
          <w:trHeight w:val="12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Any Officer not below the rank of Assistant Commissioner of State Tax of the division as authorized by the Joint Commissioner of State Tax of the division concerned, or </w:t>
            </w:r>
          </w:p>
        </w:tc>
      </w:tr>
      <w:tr w:rsidR="00CA7A6B" w:rsidRPr="004A2776" w:rsidTr="00FA771C">
        <w:trPr>
          <w:gridBefore w:val="1"/>
          <w:wBefore w:w="27" w:type="dxa"/>
          <w:trHeight w:val="1663"/>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Assistant Commissioner of State Tax authorized by the Joint Commissioner of State Tax / Additional Commissioner (GR-I) of State Tax / Special Commissioner of State Tax of State Enforcement Wing</w:t>
            </w:r>
          </w:p>
        </w:tc>
      </w:tr>
      <w:tr w:rsidR="00CA7A6B" w:rsidRPr="004A2776" w:rsidTr="00FA771C">
        <w:trPr>
          <w:gridBefore w:val="1"/>
          <w:wBefore w:w="27" w:type="dxa"/>
          <w:trHeight w:val="552"/>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18</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67(1), 67(</w:t>
            </w:r>
            <w:r>
              <w:rPr>
                <w:rFonts w:ascii="Bookman Old Style" w:eastAsia="Times New Roman" w:hAnsi="Bookman Old Style" w:cs="Times New Roman"/>
                <w:color w:val="000000"/>
                <w:lang w:eastAsia="en-IN"/>
              </w:rPr>
              <w:t xml:space="preserve">2), 67(5), 67(7), 67(8), 67(9), </w:t>
            </w:r>
            <w:r w:rsidRPr="004A2776">
              <w:rPr>
                <w:rFonts w:ascii="Bookman Old Style" w:eastAsia="Times New Roman" w:hAnsi="Bookman Old Style" w:cs="Times New Roman"/>
                <w:color w:val="000000"/>
                <w:lang w:eastAsia="en-IN"/>
              </w:rPr>
              <w:t>67(11)</w:t>
            </w:r>
            <w:r>
              <w:rPr>
                <w:rFonts w:ascii="Bookman Old Style" w:eastAsia="Times New Roman" w:hAnsi="Bookman Old Style" w:cs="Times New Roman"/>
                <w:color w:val="000000"/>
                <w:lang w:eastAsia="en-IN"/>
              </w:rPr>
              <w:t>&amp; 67(12)</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139 &amp; 140</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Power of authorizing an Officer for inspection, search and seizure</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CA7A6B" w:rsidRPr="004A2776" w:rsidTr="00FA771C">
        <w:trPr>
          <w:gridBefore w:val="1"/>
          <w:wBefore w:w="27" w:type="dxa"/>
          <w:trHeight w:val="843"/>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Addl. Commissioner or Addl. Commissioner (GR-I) of </w:t>
            </w:r>
            <w:proofErr w:type="spellStart"/>
            <w:r w:rsidRPr="004A2776">
              <w:rPr>
                <w:rFonts w:ascii="Bookman Old Style" w:eastAsia="Times New Roman" w:hAnsi="Bookman Old Style" w:cs="Times New Roman"/>
                <w:color w:val="000000"/>
                <w:lang w:eastAsia="en-IN"/>
              </w:rPr>
              <w:t>Spl</w:t>
            </w:r>
            <w:proofErr w:type="spellEnd"/>
            <w:r w:rsidRPr="004A2776">
              <w:rPr>
                <w:rFonts w:ascii="Bookman Old Style" w:eastAsia="Times New Roman" w:hAnsi="Bookman Old Style" w:cs="Times New Roman"/>
                <w:color w:val="000000"/>
                <w:lang w:eastAsia="en-IN"/>
              </w:rPr>
              <w:t>. Commissioner of State Tax of State Enforcement Wing</w:t>
            </w:r>
          </w:p>
        </w:tc>
      </w:tr>
      <w:tr w:rsidR="00CA7A6B" w:rsidRPr="004A2776" w:rsidTr="00FA771C">
        <w:trPr>
          <w:gridBefore w:val="1"/>
          <w:wBefore w:w="27" w:type="dxa"/>
          <w:trHeight w:val="1126"/>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19</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68(3)</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Inspection of goods in movement, and verification of documents and devices related to such movement of goods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Deputy State Tax Officer of the circle as authorized by the Assistant Commissioner of State Tax of the circle concerned, or </w:t>
            </w:r>
          </w:p>
        </w:tc>
      </w:tr>
      <w:tr w:rsidR="00CA7A6B" w:rsidRPr="004A2776" w:rsidTr="00FA771C">
        <w:trPr>
          <w:gridBefore w:val="1"/>
          <w:wBefore w:w="27" w:type="dxa"/>
          <w:trHeight w:val="1114"/>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Deputy State Tax Officer of the division as authorized by the Joint Commissioner of State Tax of the division concerned, or </w:t>
            </w:r>
          </w:p>
        </w:tc>
      </w:tr>
      <w:tr w:rsidR="00CA7A6B" w:rsidRPr="004A2776" w:rsidTr="00FA771C">
        <w:trPr>
          <w:gridBefore w:val="1"/>
          <w:wBefore w:w="27" w:type="dxa"/>
          <w:trHeight w:val="1555"/>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not below the rank of Deputy State Tax Officer as authorized by the Joint Commissioner of State Tax or Additional Commissioner (GR-I) of state Tax or Special Commissioner of State Tax of State Enforcement Wing</w:t>
            </w:r>
          </w:p>
        </w:tc>
      </w:tr>
      <w:tr w:rsidR="00CA7A6B" w:rsidRPr="004A2776" w:rsidTr="009E7AB4">
        <w:trPr>
          <w:gridBefore w:val="1"/>
          <w:wBefore w:w="27" w:type="dxa"/>
          <w:trHeight w:val="1134"/>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20</w:t>
            </w:r>
          </w:p>
        </w:tc>
        <w:tc>
          <w:tcPr>
            <w:tcW w:w="125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70(1)</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Power to summon persons to give evidence and produce documents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State Tax Officer of the division as authorized by the Joint Commissioner of State Tax of the division concerned, or </w:t>
            </w:r>
          </w:p>
        </w:tc>
      </w:tr>
      <w:tr w:rsidR="00CA7A6B" w:rsidRPr="004A2776" w:rsidTr="009E7AB4">
        <w:trPr>
          <w:gridBefore w:val="1"/>
          <w:wBefore w:w="27" w:type="dxa"/>
          <w:trHeight w:val="1619"/>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Any Officer not below the rank of State Tax Officer authorized by the Additional Commissioner of State Tax or Additional Commissioner (GR.I) of State Tax or Special Commissioner of State Tax of State Enforcement Wing</w:t>
            </w:r>
          </w:p>
        </w:tc>
      </w:tr>
      <w:tr w:rsidR="00CA7A6B" w:rsidRPr="004A2776" w:rsidTr="00FA771C">
        <w:trPr>
          <w:gridBefore w:val="1"/>
          <w:wBefore w:w="27" w:type="dxa"/>
          <w:trHeight w:val="6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authorized by the Proper Officer under Section 71</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br w:type="page"/>
            </w:r>
            <w:r w:rsidRPr="004A2776">
              <w:rPr>
                <w:rFonts w:ascii="Bookman Old Style" w:eastAsia="Times New Roman" w:hAnsi="Bookman Old Style" w:cs="Times New Roman"/>
                <w:color w:val="000000"/>
                <w:lang w:eastAsia="en-IN"/>
              </w:rPr>
              <w:t>21</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71(1) &amp; 71(2)</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Authorization for access to business premises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CA7A6B" w:rsidRPr="004A2776" w:rsidTr="00FA771C">
        <w:trPr>
          <w:gridBefore w:val="1"/>
          <w:wBefore w:w="27" w:type="dxa"/>
          <w:trHeight w:val="12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Additional Commissioner of State Tax or Additional Commissioner (</w:t>
            </w:r>
            <w:proofErr w:type="spellStart"/>
            <w:r w:rsidRPr="004A2776">
              <w:rPr>
                <w:rFonts w:ascii="Bookman Old Style" w:eastAsia="Times New Roman" w:hAnsi="Bookman Old Style" w:cs="Times New Roman"/>
                <w:color w:val="000000"/>
                <w:lang w:eastAsia="en-IN"/>
              </w:rPr>
              <w:t>Gr.I</w:t>
            </w:r>
            <w:proofErr w:type="spellEnd"/>
            <w:r w:rsidRPr="004A2776">
              <w:rPr>
                <w:rFonts w:ascii="Bookman Old Style" w:eastAsia="Times New Roman" w:hAnsi="Bookman Old Style" w:cs="Times New Roman"/>
                <w:color w:val="000000"/>
                <w:lang w:eastAsia="en-IN"/>
              </w:rPr>
              <w:t>) of State Tax or Special Commissioner of State Tax of State Enforcement Wing</w:t>
            </w:r>
          </w:p>
        </w:tc>
      </w:tr>
      <w:tr w:rsidR="00CA7A6B" w:rsidRPr="004A2776" w:rsidTr="00FA771C">
        <w:trPr>
          <w:gridBefore w:val="1"/>
          <w:wBefore w:w="27" w:type="dxa"/>
          <w:trHeight w:val="600"/>
        </w:trPr>
        <w:tc>
          <w:tcPr>
            <w:tcW w:w="704"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22</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72(1) &amp; 72(2)</w:t>
            </w:r>
          </w:p>
        </w:tc>
        <w:tc>
          <w:tcPr>
            <w:tcW w:w="1742"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Proper Officers to be assisted by the other Officers</w:t>
            </w:r>
          </w:p>
        </w:tc>
        <w:tc>
          <w:tcPr>
            <w:tcW w:w="4936"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Any officer not below the rank of Deputy State Tax officer  </w:t>
            </w:r>
          </w:p>
        </w:tc>
      </w:tr>
      <w:tr w:rsidR="00CA7A6B" w:rsidRPr="004A2776" w:rsidTr="009E7AB4">
        <w:trPr>
          <w:gridBefore w:val="1"/>
          <w:wBefore w:w="27" w:type="dxa"/>
          <w:trHeight w:val="3392"/>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23</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73(1), 73(2), 73(3), 73(5), 73(6), 73(7), 73(9) &amp; 73(10)</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tax not paid or short paid or erroneously refunded or input tax credit wrongly availed or utilized for any reason other than fraud or any wilful misstatement or suppression of facts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(a)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(GR-I) of State Tax or Special Commissioner of State Tax of State Enforcement Wing, or</w:t>
            </w:r>
          </w:p>
        </w:tc>
      </w:tr>
      <w:tr w:rsidR="00CA7A6B" w:rsidRPr="004A2776" w:rsidTr="009E7AB4">
        <w:trPr>
          <w:gridBefore w:val="1"/>
          <w:wBefore w:w="27" w:type="dxa"/>
          <w:trHeight w:val="846"/>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CA7A6B" w:rsidRPr="004A2776" w:rsidTr="009E7AB4">
        <w:trPr>
          <w:gridBefore w:val="1"/>
          <w:wBefore w:w="27" w:type="dxa"/>
          <w:trHeight w:val="1127"/>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CA7A6B" w:rsidRPr="004A2776" w:rsidTr="009E7AB4">
        <w:trPr>
          <w:gridBefore w:val="1"/>
          <w:wBefore w:w="27" w:type="dxa"/>
          <w:trHeight w:val="1257"/>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or </w:t>
            </w:r>
          </w:p>
        </w:tc>
      </w:tr>
      <w:tr w:rsidR="00CA7A6B" w:rsidRPr="004A2776" w:rsidTr="009E7AB4">
        <w:trPr>
          <w:gridBefore w:val="1"/>
          <w:wBefore w:w="27" w:type="dxa"/>
          <w:trHeight w:val="1531"/>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 Any Officer not below the rank of State Tax Officer authorized by the Joint Commissioner of State Tax / Additional Commissioner (GR-I) of State Tax / Special Commissioner of State Tax of State Enforcement Wing,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w:t>
            </w:r>
          </w:p>
        </w:tc>
      </w:tr>
      <w:tr w:rsidR="00CA7A6B" w:rsidRPr="004A2776" w:rsidTr="009E7AB4">
        <w:trPr>
          <w:gridBefore w:val="1"/>
          <w:wBefore w:w="27" w:type="dxa"/>
          <w:trHeight w:val="3417"/>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24</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74(1), 74(2), 74(3), 74(5), 74(6), 74(7), 74(9) &amp; 74(10) </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Determination of tax not paid or short paid or erroneously refunded or input tax credit wrongly availed or utilized by reason of fraud or any wilful misstatement or suppression of facts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(a)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Joint Commissioner of State Tax or Additional Commissioner (GR-I) of State Tax or Special Commissioner of State Tax of State Enforcement Wing, or</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CA7A6B" w:rsidRPr="004A2776" w:rsidTr="00FA771C">
        <w:trPr>
          <w:gridBefore w:val="1"/>
          <w:wBefore w:w="27" w:type="dxa"/>
          <w:trHeight w:val="565"/>
        </w:trPr>
        <w:tc>
          <w:tcPr>
            <w:tcW w:w="70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CA7A6B" w:rsidRPr="004A2776" w:rsidTr="00FA771C">
        <w:trPr>
          <w:gridBefore w:val="1"/>
          <w:wBefore w:w="27" w:type="dxa"/>
          <w:trHeight w:val="565"/>
        </w:trPr>
        <w:tc>
          <w:tcPr>
            <w:tcW w:w="70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or </w:t>
            </w:r>
          </w:p>
        </w:tc>
      </w:tr>
      <w:tr w:rsidR="00CA7A6B" w:rsidRPr="004A2776" w:rsidTr="00FA771C">
        <w:trPr>
          <w:gridBefore w:val="1"/>
          <w:wBefore w:w="27" w:type="dxa"/>
          <w:trHeight w:val="565"/>
        </w:trPr>
        <w:tc>
          <w:tcPr>
            <w:tcW w:w="70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(5) Any Officer not below the rank of State Tax Officer authorized by the Joint Commissioner of State Tax / Additional Commissioner (GR-I) of State Tax / Special Commissioner of State Tax of State Enforcement Wing,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w:t>
            </w:r>
          </w:p>
        </w:tc>
      </w:tr>
      <w:tr w:rsidR="00CA7A6B" w:rsidRPr="004A2776" w:rsidTr="009E7AB4">
        <w:trPr>
          <w:gridBefore w:val="1"/>
          <w:wBefore w:w="27" w:type="dxa"/>
          <w:trHeight w:val="3425"/>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25</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75(2), 75(5), 75(6) &amp; 75(8)</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General provisions relating to determination of tax</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(a)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having jurisdiction or (b) any officer not below the rank of Deputy Commissioner of State Tax working in the division, as authorized by the Joint Commissioner of State Tax of the division concerned, or (c) any officer not below the rank of Deputy Commissioner of State Tax, as authorized by the Additional Commissioner of State Tax or Additional Commissioner (</w:t>
            </w:r>
            <w:proofErr w:type="spellStart"/>
            <w:r w:rsidRPr="004A2776">
              <w:rPr>
                <w:rFonts w:ascii="Bookman Old Style" w:eastAsia="Times New Roman" w:hAnsi="Bookman Old Style" w:cs="Times New Roman"/>
                <w:color w:val="000000"/>
                <w:lang w:eastAsia="en-IN"/>
              </w:rPr>
              <w:t>Gr.I</w:t>
            </w:r>
            <w:proofErr w:type="spellEnd"/>
            <w:r w:rsidRPr="004A2776">
              <w:rPr>
                <w:rFonts w:ascii="Bookman Old Style" w:eastAsia="Times New Roman" w:hAnsi="Bookman Old Style" w:cs="Times New Roman"/>
                <w:color w:val="000000"/>
                <w:lang w:eastAsia="en-IN"/>
              </w:rPr>
              <w:t>) of State Tax or Special Commissioner of State Tax of State Enforcement Wing, or</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State Tax Officer of the circle concerned having jurisdiction, in respect of persons paying tax under Section 10, or </w:t>
            </w:r>
          </w:p>
        </w:tc>
      </w:tr>
      <w:tr w:rsidR="00CA7A6B" w:rsidRPr="004A2776" w:rsidTr="009E7AB4">
        <w:trPr>
          <w:gridBefore w:val="1"/>
          <w:wBefore w:w="27" w:type="dxa"/>
          <w:trHeight w:val="1037"/>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persons falling under categories other than (1) and (2) above, or </w:t>
            </w:r>
          </w:p>
        </w:tc>
      </w:tr>
      <w:tr w:rsidR="00CA7A6B" w:rsidRPr="004A2776" w:rsidTr="009E7AB4">
        <w:trPr>
          <w:gridBefore w:val="1"/>
          <w:wBefore w:w="27" w:type="dxa"/>
          <w:trHeight w:val="1266"/>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(4) Any Officer not below the rank of State Tax Officer of the division as authorized by the Joint Commissioner of State Tax of the division concerned,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or </w:t>
            </w:r>
          </w:p>
        </w:tc>
      </w:tr>
      <w:tr w:rsidR="00CA7A6B" w:rsidRPr="004A2776" w:rsidTr="00FA771C">
        <w:trPr>
          <w:gridBefore w:val="1"/>
          <w:wBefore w:w="27" w:type="dxa"/>
          <w:trHeight w:val="18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Any Officer not below the rank of State Tax Officer authorized by the Additional Commissioner of State Tax / Additional Commissioner (</w:t>
            </w:r>
            <w:proofErr w:type="spellStart"/>
            <w:r w:rsidRPr="004A2776">
              <w:rPr>
                <w:rFonts w:ascii="Bookman Old Style" w:eastAsia="Times New Roman" w:hAnsi="Bookman Old Style" w:cs="Times New Roman"/>
                <w:color w:val="000000"/>
                <w:lang w:eastAsia="en-IN"/>
              </w:rPr>
              <w:t>Gr.I</w:t>
            </w:r>
            <w:proofErr w:type="spellEnd"/>
            <w:r w:rsidRPr="004A2776">
              <w:rPr>
                <w:rFonts w:ascii="Bookman Old Style" w:eastAsia="Times New Roman" w:hAnsi="Bookman Old Style" w:cs="Times New Roman"/>
                <w:color w:val="000000"/>
                <w:lang w:eastAsia="en-IN"/>
              </w:rPr>
              <w:t xml:space="preserve">) of State Tax / Special Commissioner of State Tax of State Enforcement Wing, in respect of persons not belonging to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26</w:t>
            </w: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76(2), 76(3), 76(6) &amp; 76(8)</w:t>
            </w: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Action relating to tax collected by a person but not paid to Government</w:t>
            </w: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State Tax Officer or Assistant Commissioner of State Tax of the circle concerned having jurisdiction, in respect of other persons.</w:t>
            </w:r>
          </w:p>
        </w:tc>
      </w:tr>
      <w:tr w:rsidR="00CA7A6B" w:rsidRPr="004A2776" w:rsidTr="00FA771C">
        <w:trPr>
          <w:gridBefore w:val="1"/>
          <w:wBefore w:w="27" w:type="dxa"/>
          <w:trHeight w:val="300"/>
        </w:trPr>
        <w:tc>
          <w:tcPr>
            <w:tcW w:w="704"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Adjudicating authority</w:t>
            </w:r>
          </w:p>
        </w:tc>
      </w:tr>
      <w:tr w:rsidR="00CA7A6B" w:rsidRPr="004A2776" w:rsidTr="00FA771C">
        <w:trPr>
          <w:gridBefore w:val="1"/>
          <w:wBefore w:w="27" w:type="dxa"/>
          <w:trHeight w:val="3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27</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78</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Recovery proceedings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Adjudicating authority</w:t>
            </w:r>
          </w:p>
        </w:tc>
      </w:tr>
      <w:tr w:rsidR="00CA7A6B" w:rsidRPr="004A2776" w:rsidTr="00FA771C">
        <w:trPr>
          <w:gridBefore w:val="1"/>
          <w:wBefore w:w="27" w:type="dxa"/>
          <w:trHeight w:val="6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other persons, or </w:t>
            </w:r>
          </w:p>
        </w:tc>
      </w:tr>
      <w:tr w:rsidR="00CA7A6B" w:rsidRPr="004A2776" w:rsidTr="009E7AB4">
        <w:trPr>
          <w:gridBefore w:val="1"/>
          <w:wBefore w:w="27" w:type="dxa"/>
          <w:trHeight w:val="1058"/>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w:t>
            </w:r>
          </w:p>
        </w:tc>
      </w:tr>
      <w:tr w:rsidR="00CA7A6B" w:rsidRPr="004A2776" w:rsidTr="00FA771C">
        <w:trPr>
          <w:gridBefore w:val="1"/>
          <w:wBefore w:w="27" w:type="dxa"/>
          <w:trHeight w:val="3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28</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79(1) &amp; 79(3)</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143, 144, 145, 146, 151, 152, 153, 154 &amp; 155</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Recovery of outstanding dues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Adjudicating authority</w:t>
            </w:r>
          </w:p>
        </w:tc>
      </w:tr>
      <w:tr w:rsidR="00CA7A6B" w:rsidRPr="004A2776" w:rsidTr="00FA771C">
        <w:trPr>
          <w:gridBefore w:val="1"/>
          <w:wBefore w:w="27" w:type="dxa"/>
          <w:trHeight w:val="6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9E7AB4">
        <w:trPr>
          <w:gridBefore w:val="1"/>
          <w:wBefore w:w="27" w:type="dxa"/>
          <w:trHeight w:val="736"/>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(3) Assistant Commissioner of State Tax of the circle having jurisdiction in respect of other persons, or </w:t>
            </w:r>
          </w:p>
        </w:tc>
      </w:tr>
      <w:tr w:rsidR="00CA7A6B" w:rsidRPr="004A2776" w:rsidTr="009E7AB4">
        <w:trPr>
          <w:gridBefore w:val="1"/>
          <w:wBefore w:w="27" w:type="dxa"/>
          <w:trHeight w:val="1104"/>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State Tax Officer of the division as authorized by the Joint Commissioner of State Tax of the division concerned.</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29</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81 Proviso</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Transfer of property to be declared as not void in certain cases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9E7AB4">
        <w:trPr>
          <w:gridBefore w:val="1"/>
          <w:wBefore w:w="27" w:type="dxa"/>
          <w:trHeight w:val="762"/>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30</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96A</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Furnishing of Bond / Letter of Undertaking in relation to export duty</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gridBefore w:val="1"/>
          <w:wBefore w:w="27" w:type="dxa"/>
          <w:trHeight w:val="6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concerned having jurisdiction</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31</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123</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Penalty for failure to furnish information return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Any Officer not below the rank of Assistant Commissioner of State Tax having jurisdiction</w:t>
            </w:r>
          </w:p>
        </w:tc>
      </w:tr>
      <w:tr w:rsidR="00CA7A6B" w:rsidRPr="004A2776" w:rsidTr="00FA771C">
        <w:trPr>
          <w:gridBefore w:val="1"/>
          <w:wBefore w:w="27" w:type="dxa"/>
          <w:trHeight w:val="3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Adjudicating authority</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32</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126(5)</w:t>
            </w:r>
          </w:p>
        </w:tc>
        <w:tc>
          <w:tcPr>
            <w:tcW w:w="1742" w:type="dxa"/>
            <w:vMerge w:val="restart"/>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Consideration of a fact as a mitigating factor when quantifying a penalty</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Assistant Commissioner of State Tax having jurisdiction</w:t>
            </w:r>
          </w:p>
        </w:tc>
      </w:tr>
      <w:tr w:rsidR="00CA7A6B" w:rsidRPr="004A2776" w:rsidTr="00FA771C">
        <w:trPr>
          <w:gridBefore w:val="1"/>
          <w:wBefore w:w="27" w:type="dxa"/>
          <w:trHeight w:val="3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Adjudicating authority</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33</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127</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Imposition of penalty in certain cases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9E7AB4">
        <w:trPr>
          <w:gridBefore w:val="1"/>
          <w:wBefore w:w="27" w:type="dxa"/>
          <w:trHeight w:val="767"/>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Assistant Commissioner of State Tax of the circle having jurisdiction in respect of other persons, or </w:t>
            </w:r>
          </w:p>
        </w:tc>
      </w:tr>
      <w:tr w:rsidR="00CA7A6B" w:rsidRPr="004A2776" w:rsidTr="00FA771C">
        <w:trPr>
          <w:gridBefore w:val="1"/>
          <w:wBefore w:w="27" w:type="dxa"/>
          <w:trHeight w:val="3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Adjudicating authority</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34</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129(3)</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Detention, seizure and release of goods and conveyances in transit</w:t>
            </w:r>
          </w:p>
          <w:p w:rsidR="00CA7A6B" w:rsidRDefault="00CA7A6B" w:rsidP="00FA771C">
            <w:pPr>
              <w:spacing w:line="240" w:lineRule="auto"/>
              <w:jc w:val="left"/>
              <w:rPr>
                <w:rFonts w:ascii="Bookman Old Style" w:eastAsia="Times New Roman" w:hAnsi="Bookman Old Style" w:cs="Times New Roman"/>
                <w:color w:val="000000"/>
                <w:lang w:eastAsia="en-IN"/>
              </w:rPr>
            </w:pPr>
          </w:p>
          <w:p w:rsidR="00CA7A6B" w:rsidRDefault="00CA7A6B" w:rsidP="00FA771C">
            <w:pPr>
              <w:spacing w:line="240" w:lineRule="auto"/>
              <w:jc w:val="left"/>
              <w:rPr>
                <w:rFonts w:ascii="Bookman Old Style" w:eastAsia="Times New Roman" w:hAnsi="Bookman Old Style" w:cs="Times New Roman"/>
                <w:color w:val="000000"/>
                <w:lang w:eastAsia="en-IN"/>
              </w:rPr>
            </w:pPr>
          </w:p>
          <w:p w:rsidR="00CA7A6B" w:rsidRDefault="00CA7A6B" w:rsidP="00FA771C">
            <w:pPr>
              <w:spacing w:line="240" w:lineRule="auto"/>
              <w:jc w:val="left"/>
              <w:rPr>
                <w:rFonts w:ascii="Bookman Old Style" w:eastAsia="Times New Roman" w:hAnsi="Bookman Old Style" w:cs="Times New Roman"/>
                <w:color w:val="000000"/>
                <w:lang w:eastAsia="en-IN"/>
              </w:rPr>
            </w:pPr>
          </w:p>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lastRenderedPageBreak/>
              <w:t>(1) Assistant Commissioner of State Tax of the circle having jurisdiction; or</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(2) Any Officer not below the rank of Deputy State Tax Officer of the circle concerned as authorized by the Assistant Commissioner of State Tax of the circle concerned, or </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Any Officer not below the rank of Deputy State Tax Officer of the division concerned as authorized by the Joint Commissioner of State Tax of the division concerned; or</w:t>
            </w:r>
          </w:p>
        </w:tc>
      </w:tr>
      <w:tr w:rsidR="00CA7A6B" w:rsidRPr="004A2776" w:rsidTr="00FA771C">
        <w:trPr>
          <w:gridBefore w:val="1"/>
          <w:wBefore w:w="27" w:type="dxa"/>
          <w:trHeight w:val="15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(4) Any Officer not below the rank of Deputy State Tax Officer authorized by the Additional Commissioner of State Tax or Additional Commissioner (</w:t>
            </w:r>
            <w:proofErr w:type="spellStart"/>
            <w:r w:rsidRPr="004A2776">
              <w:rPr>
                <w:rFonts w:ascii="Bookman Old Style" w:eastAsia="Times New Roman" w:hAnsi="Bookman Old Style" w:cs="Times New Roman"/>
                <w:color w:val="000000"/>
                <w:lang w:eastAsia="en-IN"/>
              </w:rPr>
              <w:t>Gr.I</w:t>
            </w:r>
            <w:proofErr w:type="spellEnd"/>
            <w:r w:rsidRPr="004A2776">
              <w:rPr>
                <w:rFonts w:ascii="Bookman Old Style" w:eastAsia="Times New Roman" w:hAnsi="Bookman Old Style" w:cs="Times New Roman"/>
                <w:color w:val="000000"/>
                <w:lang w:eastAsia="en-IN"/>
              </w:rPr>
              <w:t>) or Special Commissioner of State Tax of State Enforcement Wing; or</w:t>
            </w:r>
          </w:p>
        </w:tc>
      </w:tr>
      <w:tr w:rsidR="00CA7A6B" w:rsidRPr="004A2776" w:rsidTr="00FA771C">
        <w:trPr>
          <w:gridBefore w:val="1"/>
          <w:wBefore w:w="27" w:type="dxa"/>
          <w:trHeight w:val="3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(5) A Proper Officer authorized under Section 68</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Pr>
                <w:rFonts w:ascii="Bookman Old Style" w:eastAsia="Times New Roman" w:hAnsi="Bookman Old Style" w:cs="Times New Roman"/>
                <w:color w:val="000000"/>
                <w:lang w:eastAsia="en-IN"/>
              </w:rPr>
              <w:t xml:space="preserve">  </w:t>
            </w:r>
            <w:r w:rsidRPr="004A2776">
              <w:rPr>
                <w:rFonts w:ascii="Bookman Old Style" w:eastAsia="Times New Roman" w:hAnsi="Bookman Old Style" w:cs="Times New Roman"/>
                <w:color w:val="000000"/>
                <w:lang w:eastAsia="en-IN"/>
              </w:rPr>
              <w:t>35</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129(6) Proviso</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141(1)</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Permission in respect of perishable or hazardous goods, and likely to depreciate in value</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xml:space="preserve">(1) Joint Commissioner of State Tax of the division concerned, or </w:t>
            </w:r>
          </w:p>
        </w:tc>
      </w:tr>
      <w:tr w:rsidR="00CA7A6B" w:rsidRPr="004A2776" w:rsidTr="00FA771C">
        <w:trPr>
          <w:gridBefore w:val="1"/>
          <w:wBefore w:w="27" w:type="dxa"/>
          <w:trHeight w:val="12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Additional Commissioner of State Tax or Additional Commissioner (</w:t>
            </w:r>
            <w:proofErr w:type="spellStart"/>
            <w:r w:rsidRPr="004A2776">
              <w:rPr>
                <w:rFonts w:ascii="Bookman Old Style" w:eastAsia="Times New Roman" w:hAnsi="Bookman Old Style" w:cs="Times New Roman"/>
                <w:color w:val="000000"/>
                <w:lang w:eastAsia="en-IN"/>
              </w:rPr>
              <w:t>Gr.I</w:t>
            </w:r>
            <w:proofErr w:type="spellEnd"/>
            <w:r w:rsidRPr="004A2776">
              <w:rPr>
                <w:rFonts w:ascii="Bookman Old Style" w:eastAsia="Times New Roman" w:hAnsi="Bookman Old Style" w:cs="Times New Roman"/>
                <w:color w:val="000000"/>
                <w:lang w:eastAsia="en-IN"/>
              </w:rPr>
              <w:t>) of State Tax or Special Commissioner of State Tax of State Enforcement Wing</w:t>
            </w:r>
          </w:p>
        </w:tc>
      </w:tr>
      <w:tr w:rsidR="00CA7A6B" w:rsidRPr="004A2776" w:rsidTr="00FA771C">
        <w:trPr>
          <w:gridBefore w:val="1"/>
          <w:wBefore w:w="27" w:type="dxa"/>
          <w:trHeight w:val="6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 An Officer who has authorized a Proper Officer under Section 68</w:t>
            </w:r>
          </w:p>
        </w:tc>
      </w:tr>
      <w:tr w:rsidR="00CA7A6B" w:rsidRPr="004A2776" w:rsidTr="009E7AB4">
        <w:trPr>
          <w:gridBefore w:val="1"/>
          <w:wBefore w:w="27" w:type="dxa"/>
          <w:trHeight w:val="738"/>
        </w:trPr>
        <w:tc>
          <w:tcPr>
            <w:tcW w:w="70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36</w:t>
            </w:r>
          </w:p>
        </w:tc>
        <w:tc>
          <w:tcPr>
            <w:tcW w:w="1254"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130(6) &amp; 130(7)</w:t>
            </w:r>
          </w:p>
        </w:tc>
        <w:tc>
          <w:tcPr>
            <w:tcW w:w="1742"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150</w:t>
            </w:r>
          </w:p>
        </w:tc>
        <w:tc>
          <w:tcPr>
            <w:tcW w:w="2227" w:type="dxa"/>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Seeking help of police authorities for confiscation</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Any Officer not below the rank of Deputy State Tax Officer</w:t>
            </w:r>
          </w:p>
        </w:tc>
      </w:tr>
      <w:tr w:rsidR="00CA7A6B" w:rsidRPr="004A2776" w:rsidTr="00FA771C">
        <w:trPr>
          <w:gridBefore w:val="1"/>
          <w:wBefore w:w="27" w:type="dxa"/>
          <w:trHeight w:val="600"/>
        </w:trPr>
        <w:tc>
          <w:tcPr>
            <w:tcW w:w="70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37</w:t>
            </w:r>
          </w:p>
        </w:tc>
        <w:tc>
          <w:tcPr>
            <w:tcW w:w="1254"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142</w:t>
            </w:r>
          </w:p>
        </w:tc>
        <w:tc>
          <w:tcPr>
            <w:tcW w:w="1742"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 </w:t>
            </w:r>
          </w:p>
        </w:tc>
        <w:tc>
          <w:tcPr>
            <w:tcW w:w="2227" w:type="dxa"/>
            <w:vMerge w:val="restart"/>
            <w:shd w:val="clear" w:color="auto" w:fill="auto"/>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Miscellaneous transitional provisions</w:t>
            </w: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(1) Deputy Commissioner of State Tax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having jurisdiction in respect of </w:t>
            </w:r>
            <w:r>
              <w:rPr>
                <w:rFonts w:ascii="Bookman Old Style" w:eastAsia="Times New Roman" w:hAnsi="Bookman Old Style" w:cs="Times New Roman"/>
                <w:color w:val="000000"/>
                <w:lang w:eastAsia="en-IN"/>
              </w:rPr>
              <w:t>STU</w:t>
            </w:r>
            <w:r w:rsidRPr="004A2776">
              <w:rPr>
                <w:rFonts w:ascii="Bookman Old Style" w:eastAsia="Times New Roman" w:hAnsi="Bookman Old Style" w:cs="Times New Roman"/>
                <w:color w:val="000000"/>
                <w:lang w:eastAsia="en-IN"/>
              </w:rPr>
              <w:t xml:space="preserve"> persons, or </w:t>
            </w:r>
          </w:p>
        </w:tc>
      </w:tr>
      <w:tr w:rsidR="00CA7A6B" w:rsidRPr="004A2776" w:rsidTr="00FA771C">
        <w:trPr>
          <w:gridBefore w:val="1"/>
          <w:wBefore w:w="27" w:type="dxa"/>
          <w:trHeight w:val="900"/>
        </w:trPr>
        <w:tc>
          <w:tcPr>
            <w:tcW w:w="70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254"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1742"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2227" w:type="dxa"/>
            <w:vMerge/>
            <w:vAlign w:val="center"/>
            <w:hideMark/>
          </w:tcPr>
          <w:p w:rsidR="00CA7A6B" w:rsidRPr="004A2776" w:rsidRDefault="00CA7A6B" w:rsidP="00FA771C">
            <w:pPr>
              <w:spacing w:line="240" w:lineRule="auto"/>
              <w:jc w:val="left"/>
              <w:rPr>
                <w:rFonts w:ascii="Bookman Old Style" w:eastAsia="Times New Roman" w:hAnsi="Bookman Old Style" w:cs="Times New Roman"/>
                <w:color w:val="000000"/>
                <w:lang w:eastAsia="en-IN"/>
              </w:rPr>
            </w:pPr>
          </w:p>
        </w:tc>
        <w:tc>
          <w:tcPr>
            <w:tcW w:w="4936" w:type="dxa"/>
            <w:shd w:val="clear" w:color="auto" w:fill="auto"/>
            <w:hideMark/>
          </w:tcPr>
          <w:p w:rsidR="00CA7A6B" w:rsidRPr="004A2776" w:rsidRDefault="00CA7A6B" w:rsidP="00FA771C">
            <w:pPr>
              <w:spacing w:line="240" w:lineRule="auto"/>
              <w:rPr>
                <w:rFonts w:ascii="Bookman Old Style" w:eastAsia="Times New Roman" w:hAnsi="Bookman Old Style" w:cs="Times New Roman"/>
                <w:color w:val="000000"/>
                <w:lang w:eastAsia="en-IN"/>
              </w:rPr>
            </w:pPr>
            <w:r w:rsidRPr="004A2776">
              <w:rPr>
                <w:rFonts w:ascii="Bookman Old Style" w:eastAsia="Times New Roman" w:hAnsi="Bookman Old Style" w:cs="Times New Roman"/>
                <w:color w:val="000000"/>
                <w:lang w:eastAsia="en-IN"/>
              </w:rPr>
              <w:t>(2) Assistant Commissioner of State Tax of the circle having jurisdiction in respect of other persons.</w:t>
            </w:r>
          </w:p>
        </w:tc>
      </w:tr>
    </w:tbl>
    <w:p w:rsidR="00CA7A6B" w:rsidRDefault="00CA7A6B" w:rsidP="00A21AAB">
      <w:pPr>
        <w:spacing w:line="240" w:lineRule="auto"/>
        <w:rPr>
          <w:rFonts w:ascii="Bookman Old Style" w:hAnsi="Bookman Old Style"/>
          <w:sz w:val="24"/>
          <w:szCs w:val="24"/>
          <w:lang w:val="en-US"/>
        </w:rPr>
      </w:pPr>
    </w:p>
    <w:p w:rsidR="00CA7A6B" w:rsidRDefault="00CA7A6B" w:rsidP="00A21AAB">
      <w:pPr>
        <w:spacing w:line="240" w:lineRule="auto"/>
        <w:ind w:firstLine="709"/>
        <w:rPr>
          <w:rFonts w:ascii="Bookman Old Style" w:hAnsi="Bookman Old Style"/>
          <w:sz w:val="24"/>
          <w:szCs w:val="24"/>
          <w:lang w:val="en-US"/>
        </w:rPr>
      </w:pPr>
      <w:r>
        <w:rPr>
          <w:rFonts w:ascii="Bookman Old Style" w:hAnsi="Bookman Old Style"/>
          <w:sz w:val="24"/>
          <w:szCs w:val="24"/>
          <w:lang w:val="en-US"/>
        </w:rPr>
        <w:t xml:space="preserve">These orders shall be deemed to have come in to force with effect from </w:t>
      </w:r>
      <w:r>
        <w:rPr>
          <w:rFonts w:ascii="Bookman Old Style" w:hAnsi="Bookman Old Style"/>
          <w:sz w:val="24"/>
          <w:szCs w:val="24"/>
          <w:lang w:val="en-US"/>
        </w:rPr>
        <w:br/>
        <w:t>the date of inception of STU.</w:t>
      </w:r>
    </w:p>
    <w:p w:rsidR="00CA7A6B" w:rsidRDefault="00CA7A6B" w:rsidP="00CA7A6B">
      <w:pPr>
        <w:spacing w:line="240" w:lineRule="auto"/>
        <w:ind w:firstLine="709"/>
        <w:rPr>
          <w:rFonts w:ascii="Bookman Old Style" w:hAnsi="Bookman Old Style"/>
          <w:sz w:val="24"/>
        </w:rPr>
      </w:pPr>
    </w:p>
    <w:p w:rsidR="00CA7A6B" w:rsidRDefault="00CA7A6B" w:rsidP="00CA7A6B">
      <w:pPr>
        <w:ind w:left="5760"/>
        <w:jc w:val="center"/>
        <w:rPr>
          <w:rFonts w:ascii="Bookman Old Style" w:hAnsi="Bookman Old Style"/>
          <w:sz w:val="24"/>
        </w:rPr>
      </w:pPr>
      <w:r>
        <w:rPr>
          <w:rFonts w:ascii="Bookman Old Style" w:hAnsi="Bookman Old Style"/>
          <w:sz w:val="24"/>
        </w:rPr>
        <w:t>V. Anil Kumar</w:t>
      </w:r>
    </w:p>
    <w:p w:rsidR="00CA7A6B" w:rsidRDefault="00CA7A6B" w:rsidP="00CA7A6B">
      <w:pPr>
        <w:ind w:left="5760"/>
        <w:jc w:val="center"/>
        <w:rPr>
          <w:rFonts w:ascii="Bookman Old Style" w:hAnsi="Bookman Old Style"/>
          <w:sz w:val="24"/>
        </w:rPr>
      </w:pPr>
      <w:r>
        <w:rPr>
          <w:rFonts w:ascii="Bookman Old Style" w:hAnsi="Bookman Old Style"/>
          <w:sz w:val="24"/>
        </w:rPr>
        <w:t>Commissioner of State Tax</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To:</w:t>
      </w:r>
    </w:p>
    <w:p w:rsidR="00A21A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A21AAB" w:rsidRDefault="00A21AAB" w:rsidP="00A21AAB">
      <w:pPr>
        <w:autoSpaceDE w:val="0"/>
        <w:autoSpaceDN w:val="0"/>
        <w:adjustRightInd w:val="0"/>
        <w:spacing w:line="240" w:lineRule="auto"/>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Copy to:</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A21AAB" w:rsidRPr="00E240AB" w:rsidRDefault="00A21AAB" w:rsidP="00A21AAB">
      <w:pPr>
        <w:autoSpaceDE w:val="0"/>
        <w:autoSpaceDN w:val="0"/>
        <w:adjustRightInd w:val="0"/>
        <w:spacing w:line="240" w:lineRule="auto"/>
        <w:rPr>
          <w:rFonts w:ascii="Bookman Old Style" w:hAnsi="Bookman Old Style" w:cs="Verdana"/>
          <w:sz w:val="24"/>
          <w:szCs w:val="24"/>
        </w:rPr>
      </w:pPr>
      <w:r w:rsidRPr="00E240AB">
        <w:rPr>
          <w:rFonts w:ascii="Bookman Old Style" w:hAnsi="Bookman Old Style" w:cs="Verdana"/>
          <w:sz w:val="24"/>
          <w:szCs w:val="24"/>
        </w:rPr>
        <w:t>The Principal Secr</w:t>
      </w:r>
      <w:r>
        <w:rPr>
          <w:rFonts w:ascii="Bookman Old Style" w:hAnsi="Bookman Old Style" w:cs="Verdana"/>
          <w:sz w:val="24"/>
          <w:szCs w:val="24"/>
        </w:rPr>
        <w:t xml:space="preserve">etary to </w:t>
      </w:r>
      <w:proofErr w:type="spellStart"/>
      <w:r>
        <w:rPr>
          <w:rFonts w:ascii="Bookman Old Style" w:hAnsi="Bookman Old Style" w:cs="Verdana"/>
          <w:sz w:val="24"/>
          <w:szCs w:val="24"/>
        </w:rPr>
        <w:t>Hon’ble</w:t>
      </w:r>
      <w:proofErr w:type="spellEnd"/>
      <w:r>
        <w:rPr>
          <w:rFonts w:ascii="Bookman Old Style" w:hAnsi="Bookman Old Style" w:cs="Verdana"/>
          <w:sz w:val="24"/>
          <w:szCs w:val="24"/>
        </w:rPr>
        <w:t xml:space="preserve"> Chief Minister (NR)</w:t>
      </w:r>
    </w:p>
    <w:p w:rsidR="00A21AAB" w:rsidRDefault="00A21AAB" w:rsidP="00A21AAB">
      <w:pPr>
        <w:autoSpaceDE w:val="0"/>
        <w:autoSpaceDN w:val="0"/>
        <w:adjustRightInd w:val="0"/>
        <w:spacing w:line="240" w:lineRule="auto"/>
        <w:rPr>
          <w:rFonts w:ascii="Bookman Old Style" w:hAnsi="Bookman Old Style" w:cs="Verdana"/>
          <w:sz w:val="24"/>
          <w:szCs w:val="24"/>
        </w:rPr>
      </w:pPr>
      <w:r w:rsidRPr="00386A32">
        <w:rPr>
          <w:rFonts w:ascii="Bookman Old Style" w:hAnsi="Bookman Old Style" w:cs="Verdana"/>
          <w:sz w:val="24"/>
          <w:szCs w:val="24"/>
        </w:rPr>
        <w:t xml:space="preserve">The P.S. to Special Chief Secretary to Government, </w:t>
      </w:r>
      <w:proofErr w:type="gramStart"/>
      <w:r w:rsidRPr="00386A32">
        <w:rPr>
          <w:rFonts w:ascii="Bookman Old Style" w:hAnsi="Bookman Old Style" w:cs="Verdana"/>
          <w:sz w:val="24"/>
          <w:szCs w:val="24"/>
        </w:rPr>
        <w:t>Revenue(</w:t>
      </w:r>
      <w:proofErr w:type="gramEnd"/>
      <w:r w:rsidRPr="00386A32">
        <w:rPr>
          <w:rFonts w:ascii="Bookman Old Style" w:hAnsi="Bookman Old Style" w:cs="Verdana"/>
          <w:sz w:val="24"/>
          <w:szCs w:val="24"/>
        </w:rPr>
        <w:t>CT &amp; Ex)</w:t>
      </w:r>
      <w:r>
        <w:rPr>
          <w:rFonts w:ascii="Bookman Old Style" w:hAnsi="Bookman Old Style" w:cs="Verdana"/>
          <w:sz w:val="24"/>
          <w:szCs w:val="24"/>
        </w:rPr>
        <w:t xml:space="preserve">   </w:t>
      </w:r>
    </w:p>
    <w:p w:rsidR="00A21AAB" w:rsidRDefault="00A21AAB" w:rsidP="00A21AAB">
      <w:pPr>
        <w:autoSpaceDE w:val="0"/>
        <w:autoSpaceDN w:val="0"/>
        <w:adjustRightInd w:val="0"/>
        <w:spacing w:line="240" w:lineRule="auto"/>
        <w:rPr>
          <w:rFonts w:ascii="Bookman Old Style" w:hAnsi="Bookman Old Style" w:cs="Verdana"/>
          <w:sz w:val="24"/>
          <w:szCs w:val="24"/>
        </w:rPr>
      </w:pPr>
      <w:r>
        <w:rPr>
          <w:rFonts w:ascii="Bookman Old Style" w:hAnsi="Bookman Old Style" w:cs="Verdana"/>
          <w:sz w:val="24"/>
          <w:szCs w:val="24"/>
        </w:rPr>
        <w:t xml:space="preserve">   </w:t>
      </w:r>
      <w:r w:rsidRPr="00386A32">
        <w:rPr>
          <w:rFonts w:ascii="Bookman Old Style" w:hAnsi="Bookman Old Style" w:cs="Verdana"/>
          <w:sz w:val="24"/>
          <w:szCs w:val="24"/>
        </w:rPr>
        <w:t>Departmen</w:t>
      </w:r>
      <w:r w:rsidRPr="00E240AB">
        <w:rPr>
          <w:rFonts w:ascii="Bookman Old Style" w:hAnsi="Bookman Old Style" w:cs="Verdana"/>
          <w:sz w:val="24"/>
          <w:szCs w:val="24"/>
        </w:rPr>
        <w:t>t</w:t>
      </w:r>
    </w:p>
    <w:p w:rsidR="00A21AAB" w:rsidRDefault="00A21AAB" w:rsidP="00A21AAB">
      <w:pPr>
        <w:autoSpaceDE w:val="0"/>
        <w:autoSpaceDN w:val="0"/>
        <w:adjustRightInd w:val="0"/>
        <w:spacing w:line="240" w:lineRule="auto"/>
        <w:rPr>
          <w:rFonts w:ascii="Bookman Old Style" w:hAnsi="Bookman Old Style" w:cs="Verdana"/>
          <w:sz w:val="24"/>
          <w:szCs w:val="24"/>
        </w:rPr>
      </w:pPr>
      <w:r w:rsidRPr="002E54F6">
        <w:rPr>
          <w:rFonts w:ascii="Bookman Old Style" w:hAnsi="Bookman Old Style" w:cs="Verdana"/>
          <w:sz w:val="24"/>
          <w:szCs w:val="24"/>
        </w:rPr>
        <w:t xml:space="preserve">The Secretary, GST Council, 5th Floor, Tower II, </w:t>
      </w:r>
      <w:proofErr w:type="spellStart"/>
      <w:r w:rsidRPr="002E54F6">
        <w:rPr>
          <w:rFonts w:ascii="Bookman Old Style" w:hAnsi="Bookman Old Style" w:cs="Verdana"/>
          <w:sz w:val="24"/>
          <w:szCs w:val="24"/>
        </w:rPr>
        <w:t>Jeevan</w:t>
      </w:r>
      <w:proofErr w:type="spellEnd"/>
      <w:r w:rsidRPr="002E54F6">
        <w:rPr>
          <w:rFonts w:ascii="Bookman Old Style" w:hAnsi="Bookman Old Style" w:cs="Verdana"/>
          <w:sz w:val="24"/>
          <w:szCs w:val="24"/>
        </w:rPr>
        <w:t xml:space="preserve"> </w:t>
      </w:r>
      <w:proofErr w:type="spellStart"/>
      <w:r w:rsidRPr="002E54F6">
        <w:rPr>
          <w:rFonts w:ascii="Bookman Old Style" w:hAnsi="Bookman Old Style" w:cs="Verdana"/>
          <w:sz w:val="24"/>
          <w:szCs w:val="24"/>
        </w:rPr>
        <w:t>Bharti</w:t>
      </w:r>
      <w:proofErr w:type="spellEnd"/>
      <w:r w:rsidRPr="002E54F6">
        <w:rPr>
          <w:rFonts w:ascii="Bookman Old Style" w:hAnsi="Bookman Old Style" w:cs="Verdana"/>
          <w:sz w:val="24"/>
          <w:szCs w:val="24"/>
        </w:rPr>
        <w:t xml:space="preserve"> Building, </w:t>
      </w:r>
    </w:p>
    <w:p w:rsidR="00A21AAB" w:rsidRPr="002E54F6" w:rsidRDefault="00A21AAB" w:rsidP="00A21AAB">
      <w:pPr>
        <w:autoSpaceDE w:val="0"/>
        <w:autoSpaceDN w:val="0"/>
        <w:adjustRightInd w:val="0"/>
        <w:spacing w:line="240" w:lineRule="auto"/>
        <w:rPr>
          <w:rFonts w:ascii="Bookman Old Style" w:hAnsi="Bookman Old Style" w:cs="Verdana"/>
          <w:sz w:val="24"/>
          <w:szCs w:val="24"/>
        </w:rPr>
      </w:pPr>
      <w:r>
        <w:rPr>
          <w:rFonts w:ascii="Bookman Old Style" w:hAnsi="Bookman Old Style" w:cs="Verdana"/>
          <w:sz w:val="24"/>
          <w:szCs w:val="24"/>
        </w:rPr>
        <w:t xml:space="preserve">    </w:t>
      </w:r>
      <w:proofErr w:type="spellStart"/>
      <w:proofErr w:type="gramStart"/>
      <w:r w:rsidRPr="002E54F6">
        <w:rPr>
          <w:rFonts w:ascii="Bookman Old Style" w:hAnsi="Bookman Old Style" w:cs="Verdana"/>
          <w:sz w:val="24"/>
          <w:szCs w:val="24"/>
        </w:rPr>
        <w:t>Janpath</w:t>
      </w:r>
      <w:proofErr w:type="spellEnd"/>
      <w:r w:rsidRPr="002E54F6">
        <w:rPr>
          <w:rFonts w:ascii="Bookman Old Style" w:hAnsi="Bookman Old Style" w:cs="Verdana"/>
          <w:sz w:val="24"/>
          <w:szCs w:val="24"/>
        </w:rPr>
        <w:t xml:space="preserve"> Road, Connaught Place, New Delhi-110 001.</w:t>
      </w:r>
      <w:proofErr w:type="gramEnd"/>
    </w:p>
    <w:p w:rsidR="00CA7A6B" w:rsidRPr="00065210" w:rsidRDefault="00A21AAB" w:rsidP="00A21AAB">
      <w:pPr>
        <w:autoSpaceDE w:val="0"/>
        <w:autoSpaceDN w:val="0"/>
        <w:adjustRightInd w:val="0"/>
        <w:rPr>
          <w:rFonts w:ascii="Bookman Old Style" w:hAnsi="Bookman Old Style"/>
          <w:sz w:val="24"/>
          <w:szCs w:val="24"/>
          <w:lang w:val="en-US"/>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CA7A6B" w:rsidRDefault="00CA7A6B" w:rsidP="001324D9">
      <w:pPr>
        <w:spacing w:line="360" w:lineRule="auto"/>
        <w:rPr>
          <w:rFonts w:ascii="Bookman Old Style" w:hAnsi="Bookman Old Style"/>
          <w:sz w:val="24"/>
          <w:szCs w:val="24"/>
        </w:rPr>
      </w:pPr>
    </w:p>
    <w:sectPr w:rsidR="00CA7A6B" w:rsidSect="00D72E7E">
      <w:pgSz w:w="12240" w:h="20160" w:code="5"/>
      <w:pgMar w:top="1440"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32467375"/>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738332AF"/>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73AE2774"/>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2BF1"/>
    <w:rsid w:val="0000069D"/>
    <w:rsid w:val="0003068A"/>
    <w:rsid w:val="000555CB"/>
    <w:rsid w:val="00065210"/>
    <w:rsid w:val="0006531D"/>
    <w:rsid w:val="000740D0"/>
    <w:rsid w:val="000B2B80"/>
    <w:rsid w:val="000F7122"/>
    <w:rsid w:val="00106253"/>
    <w:rsid w:val="00122DA1"/>
    <w:rsid w:val="00126151"/>
    <w:rsid w:val="001324D9"/>
    <w:rsid w:val="0015262C"/>
    <w:rsid w:val="00176148"/>
    <w:rsid w:val="00181004"/>
    <w:rsid w:val="00181ABD"/>
    <w:rsid w:val="001B0A64"/>
    <w:rsid w:val="001F5B4A"/>
    <w:rsid w:val="00224D4B"/>
    <w:rsid w:val="00256148"/>
    <w:rsid w:val="002769C3"/>
    <w:rsid w:val="002A3C70"/>
    <w:rsid w:val="002A6E00"/>
    <w:rsid w:val="002A7625"/>
    <w:rsid w:val="002B5102"/>
    <w:rsid w:val="002E24EA"/>
    <w:rsid w:val="00304452"/>
    <w:rsid w:val="00323BDF"/>
    <w:rsid w:val="00325368"/>
    <w:rsid w:val="00334242"/>
    <w:rsid w:val="003974F1"/>
    <w:rsid w:val="003B38C8"/>
    <w:rsid w:val="003D44AC"/>
    <w:rsid w:val="003D750A"/>
    <w:rsid w:val="003F4B7E"/>
    <w:rsid w:val="00405E54"/>
    <w:rsid w:val="00413467"/>
    <w:rsid w:val="004150C9"/>
    <w:rsid w:val="00421FBA"/>
    <w:rsid w:val="004528D8"/>
    <w:rsid w:val="00455C21"/>
    <w:rsid w:val="004841B4"/>
    <w:rsid w:val="004936A2"/>
    <w:rsid w:val="004A2776"/>
    <w:rsid w:val="004A7911"/>
    <w:rsid w:val="004B0DA1"/>
    <w:rsid w:val="004C1A72"/>
    <w:rsid w:val="004C32DA"/>
    <w:rsid w:val="004E5B9E"/>
    <w:rsid w:val="00504F87"/>
    <w:rsid w:val="0052602B"/>
    <w:rsid w:val="0056721E"/>
    <w:rsid w:val="00570C35"/>
    <w:rsid w:val="005A1EC9"/>
    <w:rsid w:val="005C0137"/>
    <w:rsid w:val="0064097F"/>
    <w:rsid w:val="00651522"/>
    <w:rsid w:val="006B7A51"/>
    <w:rsid w:val="006C3561"/>
    <w:rsid w:val="006D2BF1"/>
    <w:rsid w:val="006F083D"/>
    <w:rsid w:val="006F6747"/>
    <w:rsid w:val="0072431D"/>
    <w:rsid w:val="007263F8"/>
    <w:rsid w:val="00727486"/>
    <w:rsid w:val="00746271"/>
    <w:rsid w:val="007464C1"/>
    <w:rsid w:val="007607C0"/>
    <w:rsid w:val="00770F0A"/>
    <w:rsid w:val="00783582"/>
    <w:rsid w:val="007841C5"/>
    <w:rsid w:val="00794ABE"/>
    <w:rsid w:val="007B3368"/>
    <w:rsid w:val="007C4D24"/>
    <w:rsid w:val="007D1713"/>
    <w:rsid w:val="007D4004"/>
    <w:rsid w:val="007F1674"/>
    <w:rsid w:val="00804C99"/>
    <w:rsid w:val="00807B13"/>
    <w:rsid w:val="00833564"/>
    <w:rsid w:val="00833C4B"/>
    <w:rsid w:val="008417A6"/>
    <w:rsid w:val="0089291A"/>
    <w:rsid w:val="008B0448"/>
    <w:rsid w:val="008B6CA3"/>
    <w:rsid w:val="008C27CF"/>
    <w:rsid w:val="008C487B"/>
    <w:rsid w:val="008F3700"/>
    <w:rsid w:val="00906523"/>
    <w:rsid w:val="009217B2"/>
    <w:rsid w:val="00926528"/>
    <w:rsid w:val="00953748"/>
    <w:rsid w:val="009607C5"/>
    <w:rsid w:val="009669D2"/>
    <w:rsid w:val="009913A8"/>
    <w:rsid w:val="00996420"/>
    <w:rsid w:val="009D5235"/>
    <w:rsid w:val="009E7AB4"/>
    <w:rsid w:val="009F50F6"/>
    <w:rsid w:val="00A21AAB"/>
    <w:rsid w:val="00A35D1B"/>
    <w:rsid w:val="00A52E87"/>
    <w:rsid w:val="00A652A1"/>
    <w:rsid w:val="00A77167"/>
    <w:rsid w:val="00A913B8"/>
    <w:rsid w:val="00AD2338"/>
    <w:rsid w:val="00AD4FD8"/>
    <w:rsid w:val="00B30E6B"/>
    <w:rsid w:val="00B3195E"/>
    <w:rsid w:val="00B342A3"/>
    <w:rsid w:val="00B460D7"/>
    <w:rsid w:val="00B56248"/>
    <w:rsid w:val="00B86D3D"/>
    <w:rsid w:val="00B94EA2"/>
    <w:rsid w:val="00BD4931"/>
    <w:rsid w:val="00BE2A2F"/>
    <w:rsid w:val="00BE2FFB"/>
    <w:rsid w:val="00C0086F"/>
    <w:rsid w:val="00C0248B"/>
    <w:rsid w:val="00C04074"/>
    <w:rsid w:val="00C21C49"/>
    <w:rsid w:val="00CA68D2"/>
    <w:rsid w:val="00CA7A6B"/>
    <w:rsid w:val="00CD06E7"/>
    <w:rsid w:val="00CD4DDF"/>
    <w:rsid w:val="00D0797A"/>
    <w:rsid w:val="00D72E7E"/>
    <w:rsid w:val="00D969E1"/>
    <w:rsid w:val="00D97D60"/>
    <w:rsid w:val="00DB6124"/>
    <w:rsid w:val="00E41654"/>
    <w:rsid w:val="00E45ACE"/>
    <w:rsid w:val="00E62152"/>
    <w:rsid w:val="00E96BCF"/>
    <w:rsid w:val="00EA0256"/>
    <w:rsid w:val="00ED01E9"/>
    <w:rsid w:val="00F076D5"/>
    <w:rsid w:val="00F127D9"/>
    <w:rsid w:val="00F1548E"/>
    <w:rsid w:val="00F17FA7"/>
    <w:rsid w:val="00F34B12"/>
    <w:rsid w:val="00F41D74"/>
    <w:rsid w:val="00F87DEB"/>
    <w:rsid w:val="00F9235C"/>
    <w:rsid w:val="00FA659F"/>
    <w:rsid w:val="00FA77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06531D"/>
    <w:pPr>
      <w:spacing w:after="200"/>
      <w:ind w:left="720"/>
      <w:contextualSpacing/>
      <w:jc w:val="left"/>
    </w:pPr>
    <w:rPr>
      <w:rFonts w:eastAsiaTheme="minorEastAsia"/>
      <w:lang w:eastAsia="en-IN"/>
    </w:r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7263F8"/>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18746319">
      <w:bodyDiv w:val="1"/>
      <w:marLeft w:val="0"/>
      <w:marRight w:val="0"/>
      <w:marTop w:val="0"/>
      <w:marBottom w:val="0"/>
      <w:divBdr>
        <w:top w:val="none" w:sz="0" w:space="0" w:color="auto"/>
        <w:left w:val="none" w:sz="0" w:space="0" w:color="auto"/>
        <w:bottom w:val="none" w:sz="0" w:space="0" w:color="auto"/>
        <w:right w:val="none" w:sz="0" w:space="0" w:color="auto"/>
      </w:divBdr>
    </w:div>
    <w:div w:id="451439438">
      <w:bodyDiv w:val="1"/>
      <w:marLeft w:val="0"/>
      <w:marRight w:val="0"/>
      <w:marTop w:val="0"/>
      <w:marBottom w:val="0"/>
      <w:divBdr>
        <w:top w:val="none" w:sz="0" w:space="0" w:color="auto"/>
        <w:left w:val="none" w:sz="0" w:space="0" w:color="auto"/>
        <w:bottom w:val="none" w:sz="0" w:space="0" w:color="auto"/>
        <w:right w:val="none" w:sz="0" w:space="0" w:color="auto"/>
      </w:divBdr>
    </w:div>
    <w:div w:id="726955247">
      <w:bodyDiv w:val="1"/>
      <w:marLeft w:val="0"/>
      <w:marRight w:val="0"/>
      <w:marTop w:val="0"/>
      <w:marBottom w:val="0"/>
      <w:divBdr>
        <w:top w:val="none" w:sz="0" w:space="0" w:color="auto"/>
        <w:left w:val="none" w:sz="0" w:space="0" w:color="auto"/>
        <w:bottom w:val="none" w:sz="0" w:space="0" w:color="auto"/>
        <w:right w:val="none" w:sz="0" w:space="0" w:color="auto"/>
      </w:divBdr>
    </w:div>
    <w:div w:id="1442336577">
      <w:bodyDiv w:val="1"/>
      <w:marLeft w:val="0"/>
      <w:marRight w:val="0"/>
      <w:marTop w:val="0"/>
      <w:marBottom w:val="0"/>
      <w:divBdr>
        <w:top w:val="none" w:sz="0" w:space="0" w:color="auto"/>
        <w:left w:val="none" w:sz="0" w:space="0" w:color="auto"/>
        <w:bottom w:val="none" w:sz="0" w:space="0" w:color="auto"/>
        <w:right w:val="none" w:sz="0" w:space="0" w:color="auto"/>
      </w:divBdr>
    </w:div>
    <w:div w:id="19718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2019-04-01T05:24:00Z</cp:lastPrinted>
  <dcterms:created xsi:type="dcterms:W3CDTF">2017-08-10T05:34:00Z</dcterms:created>
  <dcterms:modified xsi:type="dcterms:W3CDTF">2019-12-18T11:11:00Z</dcterms:modified>
</cp:coreProperties>
</file>