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5D" w:rsidRPr="00A30F5D" w:rsidRDefault="00A30F5D" w:rsidP="00A30F5D">
      <w:pPr>
        <w:jc w:val="center"/>
        <w:rPr>
          <w:b/>
          <w:bCs/>
          <w:sz w:val="28"/>
          <w:szCs w:val="28"/>
          <w:u w:val="single"/>
          <w:lang w:val="en-IN"/>
        </w:rPr>
      </w:pPr>
      <w:r w:rsidRPr="00A30F5D">
        <w:rPr>
          <w:b/>
          <w:bCs/>
          <w:sz w:val="28"/>
          <w:szCs w:val="28"/>
          <w:u w:val="single"/>
          <w:lang w:val="en-IN"/>
        </w:rPr>
        <w:t>PROVISIONS OF TDS UNDER GST ACT</w:t>
      </w:r>
    </w:p>
    <w:p w:rsidR="00000000" w:rsidRDefault="001362A8">
      <w:pPr>
        <w:rPr>
          <w:b/>
          <w:bCs/>
          <w:sz w:val="28"/>
          <w:szCs w:val="28"/>
          <w:lang w:val="en-IN"/>
        </w:rPr>
      </w:pPr>
      <w:r w:rsidRPr="001362A8">
        <w:rPr>
          <w:b/>
          <w:bCs/>
          <w:sz w:val="28"/>
          <w:szCs w:val="28"/>
          <w:lang w:val="en-IN"/>
        </w:rPr>
        <w:t>Section 51:</w:t>
      </w:r>
    </w:p>
    <w:p w:rsidR="00000000" w:rsidRPr="001362A8" w:rsidRDefault="00A30F5D" w:rsidP="001362A8">
      <w:pPr>
        <w:numPr>
          <w:ilvl w:val="0"/>
          <w:numId w:val="1"/>
        </w:numPr>
        <w:tabs>
          <w:tab w:val="num" w:pos="720"/>
        </w:tabs>
        <w:rPr>
          <w:sz w:val="28"/>
          <w:szCs w:val="28"/>
        </w:rPr>
      </w:pPr>
      <w:r w:rsidRPr="001362A8">
        <w:rPr>
          <w:sz w:val="28"/>
          <w:szCs w:val="28"/>
        </w:rPr>
        <w:t>Notwithstanding anything to the contrary contained in this Act, the Government may mandate,-</w:t>
      </w:r>
    </w:p>
    <w:p w:rsidR="001362A8" w:rsidRPr="001362A8" w:rsidRDefault="001362A8" w:rsidP="001362A8">
      <w:pPr>
        <w:rPr>
          <w:sz w:val="28"/>
          <w:szCs w:val="28"/>
        </w:rPr>
      </w:pPr>
      <w:r w:rsidRPr="001362A8">
        <w:rPr>
          <w:sz w:val="28"/>
          <w:szCs w:val="28"/>
        </w:rPr>
        <w:tab/>
        <w:t xml:space="preserve">(a) </w:t>
      </w:r>
      <w:proofErr w:type="gramStart"/>
      <w:r w:rsidRPr="001362A8">
        <w:rPr>
          <w:sz w:val="28"/>
          <w:szCs w:val="28"/>
        </w:rPr>
        <w:t>a</w:t>
      </w:r>
      <w:proofErr w:type="gramEnd"/>
      <w:r w:rsidRPr="001362A8">
        <w:rPr>
          <w:sz w:val="28"/>
          <w:szCs w:val="28"/>
        </w:rPr>
        <w:t xml:space="preserve"> department or establishment of the Central Government  or State </w:t>
      </w:r>
      <w:r w:rsidRPr="001362A8">
        <w:rPr>
          <w:sz w:val="28"/>
          <w:szCs w:val="28"/>
        </w:rPr>
        <w:tab/>
        <w:t>Government; or</w:t>
      </w:r>
    </w:p>
    <w:p w:rsidR="001362A8" w:rsidRPr="001362A8" w:rsidRDefault="001362A8" w:rsidP="001362A8">
      <w:pPr>
        <w:rPr>
          <w:sz w:val="28"/>
          <w:szCs w:val="28"/>
        </w:rPr>
      </w:pPr>
      <w:r w:rsidRPr="001362A8">
        <w:rPr>
          <w:sz w:val="28"/>
          <w:szCs w:val="28"/>
        </w:rPr>
        <w:tab/>
        <w:t xml:space="preserve">(b) </w:t>
      </w:r>
      <w:proofErr w:type="gramStart"/>
      <w:r w:rsidRPr="001362A8">
        <w:rPr>
          <w:sz w:val="28"/>
          <w:szCs w:val="28"/>
        </w:rPr>
        <w:t>local</w:t>
      </w:r>
      <w:proofErr w:type="gramEnd"/>
      <w:r w:rsidRPr="001362A8">
        <w:rPr>
          <w:sz w:val="28"/>
          <w:szCs w:val="28"/>
        </w:rPr>
        <w:t xml:space="preserve"> authority; or </w:t>
      </w:r>
    </w:p>
    <w:p w:rsidR="001362A8" w:rsidRPr="001362A8" w:rsidRDefault="001362A8" w:rsidP="001362A8">
      <w:pPr>
        <w:rPr>
          <w:sz w:val="28"/>
          <w:szCs w:val="28"/>
        </w:rPr>
      </w:pPr>
      <w:r w:rsidRPr="001362A8">
        <w:rPr>
          <w:sz w:val="28"/>
          <w:szCs w:val="28"/>
        </w:rPr>
        <w:tab/>
        <w:t xml:space="preserve">(c) Governmental agencies; or </w:t>
      </w:r>
    </w:p>
    <w:p w:rsidR="001362A8" w:rsidRPr="001362A8" w:rsidRDefault="001362A8" w:rsidP="001362A8">
      <w:pPr>
        <w:rPr>
          <w:sz w:val="28"/>
          <w:szCs w:val="28"/>
        </w:rPr>
      </w:pPr>
      <w:r w:rsidRPr="001362A8">
        <w:rPr>
          <w:sz w:val="28"/>
          <w:szCs w:val="28"/>
        </w:rPr>
        <w:tab/>
        <w:t xml:space="preserve">(d) </w:t>
      </w:r>
      <w:proofErr w:type="gramStart"/>
      <w:r w:rsidRPr="001362A8">
        <w:rPr>
          <w:sz w:val="28"/>
          <w:szCs w:val="28"/>
        </w:rPr>
        <w:t>such</w:t>
      </w:r>
      <w:proofErr w:type="gramEnd"/>
      <w:r w:rsidRPr="001362A8">
        <w:rPr>
          <w:sz w:val="28"/>
          <w:szCs w:val="28"/>
        </w:rPr>
        <w:t xml:space="preserve"> persons or category of persons as may be notified  by the </w:t>
      </w:r>
      <w:r w:rsidRPr="001362A8">
        <w:rPr>
          <w:sz w:val="28"/>
          <w:szCs w:val="28"/>
        </w:rPr>
        <w:tab/>
        <w:t xml:space="preserve">Government on the recommendations of the Council. </w:t>
      </w:r>
    </w:p>
    <w:p w:rsidR="001362A8" w:rsidRPr="001362A8" w:rsidRDefault="001362A8" w:rsidP="001362A8">
      <w:pPr>
        <w:ind w:left="720"/>
        <w:rPr>
          <w:sz w:val="28"/>
          <w:szCs w:val="28"/>
        </w:rPr>
      </w:pPr>
      <w:r w:rsidRPr="001362A8">
        <w:rPr>
          <w:sz w:val="28"/>
          <w:szCs w:val="28"/>
          <w:lang w:val="en-IN"/>
        </w:rPr>
        <w:tab/>
      </w:r>
      <w:r w:rsidRPr="001362A8">
        <w:rPr>
          <w:sz w:val="28"/>
          <w:szCs w:val="28"/>
        </w:rPr>
        <w:t xml:space="preserve">(hereafter in this section referred to as “the </w:t>
      </w:r>
      <w:proofErr w:type="spellStart"/>
      <w:r w:rsidRPr="001362A8">
        <w:rPr>
          <w:sz w:val="28"/>
          <w:szCs w:val="28"/>
        </w:rPr>
        <w:t>deductor</w:t>
      </w:r>
      <w:proofErr w:type="spellEnd"/>
      <w:r w:rsidRPr="001362A8">
        <w:rPr>
          <w:sz w:val="28"/>
          <w:szCs w:val="28"/>
        </w:rPr>
        <w:t xml:space="preserve">”), to deduct tax at the rate of one per cent, from the payment made or </w:t>
      </w:r>
      <w:proofErr w:type="gramStart"/>
      <w:r w:rsidRPr="001362A8">
        <w:rPr>
          <w:sz w:val="28"/>
          <w:szCs w:val="28"/>
        </w:rPr>
        <w:t>credited  to</w:t>
      </w:r>
      <w:proofErr w:type="gramEnd"/>
      <w:r w:rsidRPr="001362A8">
        <w:rPr>
          <w:sz w:val="28"/>
          <w:szCs w:val="28"/>
        </w:rPr>
        <w:t xml:space="preserve"> the supplier (hereafter in this section referred to as “the </w:t>
      </w:r>
      <w:proofErr w:type="spellStart"/>
      <w:r w:rsidRPr="001362A8">
        <w:rPr>
          <w:sz w:val="28"/>
          <w:szCs w:val="28"/>
        </w:rPr>
        <w:t>deductee</w:t>
      </w:r>
      <w:proofErr w:type="spellEnd"/>
      <w:r w:rsidRPr="001362A8">
        <w:rPr>
          <w:sz w:val="28"/>
          <w:szCs w:val="28"/>
        </w:rPr>
        <w:t xml:space="preserve">”) of taxable goods or services or both, where the total value of such supply, under a contract, exceeds two </w:t>
      </w:r>
      <w:proofErr w:type="spellStart"/>
      <w:r w:rsidRPr="001362A8">
        <w:rPr>
          <w:sz w:val="28"/>
          <w:szCs w:val="28"/>
        </w:rPr>
        <w:t>lakh</w:t>
      </w:r>
      <w:proofErr w:type="spellEnd"/>
      <w:r w:rsidRPr="001362A8">
        <w:rPr>
          <w:sz w:val="28"/>
          <w:szCs w:val="28"/>
        </w:rPr>
        <w:t xml:space="preserve"> and fifty thousand rupees:</w:t>
      </w:r>
    </w:p>
    <w:p w:rsidR="001362A8" w:rsidRPr="001362A8" w:rsidRDefault="001362A8" w:rsidP="001362A8">
      <w:pPr>
        <w:ind w:left="720"/>
        <w:rPr>
          <w:sz w:val="28"/>
          <w:szCs w:val="28"/>
        </w:rPr>
      </w:pPr>
      <w:r w:rsidRPr="001362A8">
        <w:rPr>
          <w:sz w:val="28"/>
          <w:szCs w:val="28"/>
        </w:rPr>
        <w:t>Provided that no deduction shall be made if the location of the supplier and the place of supply is in a State or Union territory which is different from the State or, as the case may be, Union territory of registration of the recipient.</w:t>
      </w:r>
    </w:p>
    <w:p w:rsidR="001362A8" w:rsidRPr="001362A8" w:rsidRDefault="001362A8" w:rsidP="001362A8">
      <w:pPr>
        <w:ind w:left="720"/>
        <w:rPr>
          <w:sz w:val="28"/>
          <w:szCs w:val="28"/>
        </w:rPr>
      </w:pPr>
      <w:r w:rsidRPr="001362A8">
        <w:rPr>
          <w:sz w:val="28"/>
          <w:szCs w:val="28"/>
        </w:rPr>
        <w:t xml:space="preserve">Explanation.––For the purpose of deduction of tax specified above, the value of supply shall be taken as the amount excluding the tax indicated in the invoice. </w:t>
      </w:r>
    </w:p>
    <w:p w:rsidR="001362A8" w:rsidRPr="001362A8" w:rsidRDefault="001362A8" w:rsidP="001362A8">
      <w:pPr>
        <w:ind w:left="720"/>
        <w:rPr>
          <w:sz w:val="28"/>
          <w:szCs w:val="28"/>
        </w:rPr>
      </w:pPr>
      <w:r w:rsidRPr="001362A8">
        <w:rPr>
          <w:sz w:val="28"/>
          <w:szCs w:val="28"/>
        </w:rPr>
        <w:t xml:space="preserve">(2) The amount deducted as tax under this section shall be paid to the Government by the </w:t>
      </w:r>
      <w:proofErr w:type="spellStart"/>
      <w:r w:rsidRPr="001362A8">
        <w:rPr>
          <w:sz w:val="28"/>
          <w:szCs w:val="28"/>
        </w:rPr>
        <w:t>deductor</w:t>
      </w:r>
      <w:proofErr w:type="spellEnd"/>
      <w:r w:rsidRPr="001362A8">
        <w:rPr>
          <w:sz w:val="28"/>
          <w:szCs w:val="28"/>
        </w:rPr>
        <w:t xml:space="preserve"> within ten days after the end of the month in which such deduction is made, in such manner as may </w:t>
      </w:r>
      <w:proofErr w:type="gramStart"/>
      <w:r w:rsidRPr="001362A8">
        <w:rPr>
          <w:sz w:val="28"/>
          <w:szCs w:val="28"/>
        </w:rPr>
        <w:t>be  prescribed</w:t>
      </w:r>
      <w:proofErr w:type="gramEnd"/>
      <w:r w:rsidRPr="001362A8">
        <w:rPr>
          <w:sz w:val="28"/>
          <w:szCs w:val="28"/>
        </w:rPr>
        <w:t xml:space="preserve">. </w:t>
      </w:r>
    </w:p>
    <w:p w:rsidR="001362A8" w:rsidRPr="001362A8" w:rsidRDefault="001362A8" w:rsidP="001362A8">
      <w:pPr>
        <w:ind w:left="720"/>
        <w:rPr>
          <w:sz w:val="28"/>
          <w:szCs w:val="28"/>
        </w:rPr>
      </w:pPr>
      <w:r w:rsidRPr="001362A8">
        <w:rPr>
          <w:sz w:val="28"/>
          <w:szCs w:val="28"/>
        </w:rPr>
        <w:t xml:space="preserve">(3) The </w:t>
      </w:r>
      <w:proofErr w:type="spellStart"/>
      <w:r w:rsidRPr="001362A8">
        <w:rPr>
          <w:sz w:val="28"/>
          <w:szCs w:val="28"/>
        </w:rPr>
        <w:t>deductor</w:t>
      </w:r>
      <w:proofErr w:type="spellEnd"/>
      <w:r w:rsidRPr="001362A8">
        <w:rPr>
          <w:sz w:val="28"/>
          <w:szCs w:val="28"/>
        </w:rPr>
        <w:t xml:space="preserve"> shall furnish to the </w:t>
      </w:r>
      <w:proofErr w:type="spellStart"/>
      <w:r w:rsidRPr="001362A8">
        <w:rPr>
          <w:sz w:val="28"/>
          <w:szCs w:val="28"/>
        </w:rPr>
        <w:t>deductee</w:t>
      </w:r>
      <w:proofErr w:type="spellEnd"/>
      <w:r w:rsidRPr="001362A8">
        <w:rPr>
          <w:sz w:val="28"/>
          <w:szCs w:val="28"/>
        </w:rPr>
        <w:t xml:space="preserve"> a certificate mentioning </w:t>
      </w:r>
      <w:r w:rsidRPr="001362A8">
        <w:rPr>
          <w:sz w:val="28"/>
          <w:szCs w:val="28"/>
        </w:rPr>
        <w:tab/>
        <w:t xml:space="preserve"> therein the contract value, rate of deduction, amount deducted, amount paid to the  Government  and  such other particulars in such manner as  may  be  prescribed.</w:t>
      </w:r>
    </w:p>
    <w:p w:rsidR="001362A8" w:rsidRPr="001362A8" w:rsidRDefault="001362A8" w:rsidP="001362A8">
      <w:pPr>
        <w:ind w:left="720"/>
        <w:rPr>
          <w:sz w:val="28"/>
          <w:szCs w:val="28"/>
        </w:rPr>
      </w:pPr>
      <w:r w:rsidRPr="001362A8">
        <w:rPr>
          <w:sz w:val="28"/>
          <w:szCs w:val="28"/>
        </w:rPr>
        <w:lastRenderedPageBreak/>
        <w:t xml:space="preserve">(4) If any </w:t>
      </w:r>
      <w:proofErr w:type="spellStart"/>
      <w:r w:rsidRPr="001362A8">
        <w:rPr>
          <w:sz w:val="28"/>
          <w:szCs w:val="28"/>
        </w:rPr>
        <w:t>deductor</w:t>
      </w:r>
      <w:proofErr w:type="spellEnd"/>
      <w:r w:rsidRPr="001362A8">
        <w:rPr>
          <w:sz w:val="28"/>
          <w:szCs w:val="28"/>
        </w:rPr>
        <w:t xml:space="preserve"> fails to furnish to </w:t>
      </w:r>
      <w:proofErr w:type="gramStart"/>
      <w:r w:rsidRPr="001362A8">
        <w:rPr>
          <w:sz w:val="28"/>
          <w:szCs w:val="28"/>
        </w:rPr>
        <w:t xml:space="preserve">the  </w:t>
      </w:r>
      <w:proofErr w:type="spellStart"/>
      <w:r w:rsidRPr="001362A8">
        <w:rPr>
          <w:sz w:val="28"/>
          <w:szCs w:val="28"/>
        </w:rPr>
        <w:t>deductee</w:t>
      </w:r>
      <w:proofErr w:type="spellEnd"/>
      <w:proofErr w:type="gramEnd"/>
      <w:r w:rsidRPr="001362A8">
        <w:rPr>
          <w:sz w:val="28"/>
          <w:szCs w:val="28"/>
        </w:rPr>
        <w:t xml:space="preserve">  the certificate, after deducting the tax at source,  within  five  days of crediting the amount so deducted to  the  Government, the </w:t>
      </w:r>
      <w:proofErr w:type="spellStart"/>
      <w:r w:rsidRPr="001362A8">
        <w:rPr>
          <w:sz w:val="28"/>
          <w:szCs w:val="28"/>
        </w:rPr>
        <w:t>deductor</w:t>
      </w:r>
      <w:proofErr w:type="spellEnd"/>
      <w:r w:rsidRPr="001362A8">
        <w:rPr>
          <w:sz w:val="28"/>
          <w:szCs w:val="28"/>
        </w:rPr>
        <w:t xml:space="preserve"> shall pay, by way of a late fee, a sum of one hundred rupees per day from the day after the expiry of such five day period until the failure is rectified, subject to a maximum amount of five thousand   rupees.</w:t>
      </w:r>
    </w:p>
    <w:p w:rsidR="001362A8" w:rsidRPr="001362A8" w:rsidRDefault="001362A8" w:rsidP="001362A8">
      <w:pPr>
        <w:ind w:left="720"/>
        <w:rPr>
          <w:sz w:val="28"/>
          <w:szCs w:val="28"/>
        </w:rPr>
      </w:pPr>
      <w:r w:rsidRPr="001362A8">
        <w:rPr>
          <w:sz w:val="28"/>
          <w:szCs w:val="28"/>
        </w:rPr>
        <w:t xml:space="preserve">(5) The </w:t>
      </w:r>
      <w:proofErr w:type="spellStart"/>
      <w:r w:rsidRPr="001362A8">
        <w:rPr>
          <w:sz w:val="28"/>
          <w:szCs w:val="28"/>
        </w:rPr>
        <w:t>deductee</w:t>
      </w:r>
      <w:proofErr w:type="spellEnd"/>
      <w:r w:rsidRPr="001362A8">
        <w:rPr>
          <w:sz w:val="28"/>
          <w:szCs w:val="28"/>
        </w:rPr>
        <w:t xml:space="preserve"> shall claim credit, in his </w:t>
      </w:r>
      <w:proofErr w:type="gramStart"/>
      <w:r w:rsidRPr="001362A8">
        <w:rPr>
          <w:sz w:val="28"/>
          <w:szCs w:val="28"/>
        </w:rPr>
        <w:t>electronic  cash</w:t>
      </w:r>
      <w:proofErr w:type="gramEnd"/>
      <w:r w:rsidRPr="001362A8">
        <w:rPr>
          <w:sz w:val="28"/>
          <w:szCs w:val="28"/>
        </w:rPr>
        <w:t xml:space="preserve">  ledger, of the tax deducted and reflected in the return of the </w:t>
      </w:r>
      <w:proofErr w:type="spellStart"/>
      <w:r w:rsidRPr="001362A8">
        <w:rPr>
          <w:sz w:val="28"/>
          <w:szCs w:val="28"/>
        </w:rPr>
        <w:t>deductor</w:t>
      </w:r>
      <w:proofErr w:type="spellEnd"/>
      <w:r w:rsidRPr="001362A8">
        <w:rPr>
          <w:sz w:val="28"/>
          <w:szCs w:val="28"/>
        </w:rPr>
        <w:t xml:space="preserve"> furnished under sub-section (3) of section 39, in such manner as may be prescribed.</w:t>
      </w:r>
    </w:p>
    <w:p w:rsidR="001362A8" w:rsidRPr="001362A8" w:rsidRDefault="001362A8" w:rsidP="001362A8">
      <w:pPr>
        <w:ind w:left="720"/>
        <w:rPr>
          <w:sz w:val="28"/>
          <w:szCs w:val="28"/>
        </w:rPr>
      </w:pPr>
      <w:r w:rsidRPr="001362A8">
        <w:rPr>
          <w:sz w:val="28"/>
          <w:szCs w:val="28"/>
        </w:rPr>
        <w:t xml:space="preserve">(6) If any </w:t>
      </w:r>
      <w:proofErr w:type="spellStart"/>
      <w:r w:rsidRPr="001362A8">
        <w:rPr>
          <w:sz w:val="28"/>
          <w:szCs w:val="28"/>
        </w:rPr>
        <w:t>deductor</w:t>
      </w:r>
      <w:proofErr w:type="spellEnd"/>
      <w:r w:rsidRPr="001362A8">
        <w:rPr>
          <w:sz w:val="28"/>
          <w:szCs w:val="28"/>
        </w:rPr>
        <w:t xml:space="preserve"> fails to pay to the Government the amount deducted as tax under sub-section (1), he shall pay interest in accordance with the provisions of sub-section (1) of section 50, in addition to the amount of tax deducted.</w:t>
      </w:r>
    </w:p>
    <w:p w:rsidR="001362A8" w:rsidRPr="001362A8" w:rsidRDefault="001362A8" w:rsidP="001362A8">
      <w:pPr>
        <w:ind w:left="720"/>
        <w:rPr>
          <w:sz w:val="28"/>
          <w:szCs w:val="28"/>
        </w:rPr>
      </w:pPr>
      <w:r w:rsidRPr="001362A8">
        <w:rPr>
          <w:sz w:val="28"/>
          <w:szCs w:val="28"/>
        </w:rPr>
        <w:t xml:space="preserve">(7) The determination of the amount in default under </w:t>
      </w:r>
      <w:proofErr w:type="gramStart"/>
      <w:r w:rsidRPr="001362A8">
        <w:rPr>
          <w:sz w:val="28"/>
          <w:szCs w:val="28"/>
        </w:rPr>
        <w:t>this  section</w:t>
      </w:r>
      <w:proofErr w:type="gramEnd"/>
      <w:r w:rsidRPr="001362A8">
        <w:rPr>
          <w:sz w:val="28"/>
          <w:szCs w:val="28"/>
        </w:rPr>
        <w:t xml:space="preserve"> shall be made in the manner specified in section 73 or section74.</w:t>
      </w:r>
    </w:p>
    <w:p w:rsidR="001362A8" w:rsidRPr="00A30F5D" w:rsidRDefault="001362A8" w:rsidP="00A30F5D">
      <w:pPr>
        <w:ind w:left="720"/>
        <w:rPr>
          <w:sz w:val="28"/>
          <w:szCs w:val="28"/>
        </w:rPr>
      </w:pPr>
      <w:r w:rsidRPr="001362A8">
        <w:rPr>
          <w:sz w:val="28"/>
          <w:szCs w:val="28"/>
        </w:rPr>
        <w:t xml:space="preserve">Provided that no refund to the </w:t>
      </w:r>
      <w:proofErr w:type="spellStart"/>
      <w:r w:rsidRPr="001362A8">
        <w:rPr>
          <w:sz w:val="28"/>
          <w:szCs w:val="28"/>
        </w:rPr>
        <w:t>deductor</w:t>
      </w:r>
      <w:proofErr w:type="spellEnd"/>
      <w:r w:rsidRPr="001362A8">
        <w:rPr>
          <w:sz w:val="28"/>
          <w:szCs w:val="28"/>
        </w:rPr>
        <w:t xml:space="preserve"> shall be granted, if the amount deducted has been credited to the electronic cash ledger of the </w:t>
      </w:r>
      <w:proofErr w:type="spellStart"/>
      <w:r w:rsidRPr="001362A8">
        <w:rPr>
          <w:sz w:val="28"/>
          <w:szCs w:val="28"/>
        </w:rPr>
        <w:t>deductee</w:t>
      </w:r>
      <w:proofErr w:type="spellEnd"/>
      <w:r w:rsidRPr="001362A8">
        <w:rPr>
          <w:sz w:val="28"/>
          <w:szCs w:val="28"/>
        </w:rPr>
        <w:t>.</w:t>
      </w:r>
    </w:p>
    <w:p w:rsidR="001362A8" w:rsidRDefault="001362A8">
      <w:pPr>
        <w:rPr>
          <w:b/>
          <w:bCs/>
          <w:sz w:val="28"/>
          <w:szCs w:val="28"/>
          <w:lang w:val="en-IN"/>
        </w:rPr>
      </w:pPr>
      <w:r>
        <w:rPr>
          <w:b/>
          <w:bCs/>
          <w:sz w:val="28"/>
          <w:szCs w:val="28"/>
          <w:lang w:val="en-IN"/>
        </w:rPr>
        <w:t>Section 24:</w:t>
      </w:r>
    </w:p>
    <w:p w:rsidR="001362A8" w:rsidRPr="001362A8" w:rsidRDefault="001362A8" w:rsidP="001362A8">
      <w:pPr>
        <w:ind w:left="720"/>
        <w:rPr>
          <w:sz w:val="28"/>
          <w:szCs w:val="28"/>
        </w:rPr>
      </w:pPr>
      <w:r w:rsidRPr="001362A8">
        <w:rPr>
          <w:sz w:val="28"/>
          <w:szCs w:val="28"/>
        </w:rPr>
        <w:t xml:space="preserve">Notwithstanding anything contained in sub-section (1) of Section 22, the following categories of persons undertaking taxable supplies shall be required to be registered under this Act: </w:t>
      </w:r>
    </w:p>
    <w:p w:rsidR="001362A8" w:rsidRPr="001362A8" w:rsidRDefault="001362A8" w:rsidP="001362A8">
      <w:pPr>
        <w:ind w:left="720"/>
        <w:rPr>
          <w:sz w:val="28"/>
          <w:szCs w:val="28"/>
        </w:rPr>
      </w:pPr>
      <w:r w:rsidRPr="00A0191A">
        <w:rPr>
          <w:b/>
          <w:bCs/>
          <w:sz w:val="28"/>
          <w:szCs w:val="28"/>
        </w:rPr>
        <w:t>(vi)</w:t>
      </w:r>
      <w:r w:rsidR="00A0191A">
        <w:rPr>
          <w:b/>
          <w:bCs/>
          <w:sz w:val="28"/>
          <w:szCs w:val="28"/>
        </w:rPr>
        <w:t xml:space="preserve"> </w:t>
      </w:r>
      <w:r w:rsidRPr="001362A8">
        <w:rPr>
          <w:sz w:val="28"/>
          <w:szCs w:val="28"/>
        </w:rPr>
        <w:t xml:space="preserve"> </w:t>
      </w:r>
      <w:proofErr w:type="gramStart"/>
      <w:r w:rsidRPr="001362A8">
        <w:rPr>
          <w:sz w:val="28"/>
          <w:szCs w:val="28"/>
        </w:rPr>
        <w:t>persons</w:t>
      </w:r>
      <w:proofErr w:type="gramEnd"/>
      <w:r w:rsidRPr="001362A8">
        <w:rPr>
          <w:sz w:val="28"/>
          <w:szCs w:val="28"/>
        </w:rPr>
        <w:t xml:space="preserve"> who are required to deduct tax under section 51, whether or not separately registered under this Act. </w:t>
      </w:r>
    </w:p>
    <w:p w:rsidR="001362A8" w:rsidRDefault="001362A8">
      <w:pPr>
        <w:rPr>
          <w:b/>
          <w:bCs/>
          <w:sz w:val="28"/>
          <w:szCs w:val="28"/>
          <w:lang w:val="en-IN"/>
        </w:rPr>
      </w:pPr>
      <w:r>
        <w:rPr>
          <w:b/>
          <w:bCs/>
          <w:sz w:val="28"/>
          <w:szCs w:val="28"/>
          <w:lang w:val="en-IN"/>
        </w:rPr>
        <w:t>Section 39 (3):</w:t>
      </w:r>
    </w:p>
    <w:p w:rsidR="001362A8" w:rsidRDefault="001362A8" w:rsidP="001362A8">
      <w:pPr>
        <w:ind w:left="720"/>
        <w:rPr>
          <w:sz w:val="28"/>
          <w:szCs w:val="28"/>
        </w:rPr>
      </w:pPr>
      <w:r w:rsidRPr="001362A8">
        <w:rPr>
          <w:sz w:val="28"/>
          <w:szCs w:val="28"/>
        </w:rPr>
        <w:t xml:space="preserve">Every  registered  person  required  to  deduct  tax  at source under the provisions of section 51 shall furnish, in such form and manner as may be  prescribed,  a  return,  electronically, for the month in which such deductions have been made  within ten days after the end of such  month. </w:t>
      </w:r>
    </w:p>
    <w:p w:rsidR="001362A8" w:rsidRDefault="001362A8" w:rsidP="001362A8">
      <w:pPr>
        <w:rPr>
          <w:b/>
          <w:bCs/>
          <w:sz w:val="28"/>
          <w:szCs w:val="28"/>
        </w:rPr>
      </w:pPr>
      <w:r w:rsidRPr="001362A8">
        <w:rPr>
          <w:b/>
          <w:bCs/>
          <w:sz w:val="28"/>
          <w:szCs w:val="28"/>
        </w:rPr>
        <w:lastRenderedPageBreak/>
        <w:t>Section 122 (1):</w:t>
      </w:r>
    </w:p>
    <w:p w:rsidR="001362A8" w:rsidRDefault="001362A8" w:rsidP="001362A8">
      <w:pPr>
        <w:rPr>
          <w:sz w:val="28"/>
          <w:szCs w:val="28"/>
        </w:rPr>
      </w:pPr>
      <w:r>
        <w:rPr>
          <w:b/>
          <w:bCs/>
          <w:sz w:val="28"/>
          <w:szCs w:val="28"/>
        </w:rPr>
        <w:tab/>
      </w:r>
      <w:r w:rsidRPr="001362A8">
        <w:rPr>
          <w:sz w:val="28"/>
          <w:szCs w:val="28"/>
        </w:rPr>
        <w:t>Where a taxable person who</w:t>
      </w:r>
      <w:r>
        <w:rPr>
          <w:sz w:val="28"/>
          <w:szCs w:val="28"/>
        </w:rPr>
        <w:t>—</w:t>
      </w:r>
    </w:p>
    <w:p w:rsidR="001362A8" w:rsidRDefault="001362A8" w:rsidP="00A0191A">
      <w:pPr>
        <w:ind w:left="720"/>
        <w:rPr>
          <w:sz w:val="28"/>
          <w:szCs w:val="28"/>
        </w:rPr>
      </w:pPr>
      <w:r>
        <w:rPr>
          <w:sz w:val="28"/>
          <w:szCs w:val="28"/>
        </w:rPr>
        <w:tab/>
      </w:r>
      <w:r w:rsidRPr="00A0191A">
        <w:rPr>
          <w:b/>
          <w:bCs/>
          <w:sz w:val="28"/>
          <w:szCs w:val="28"/>
        </w:rPr>
        <w:t>(v)</w:t>
      </w:r>
      <w:r>
        <w:rPr>
          <w:sz w:val="28"/>
          <w:szCs w:val="28"/>
        </w:rPr>
        <w:t xml:space="preserve"> </w:t>
      </w:r>
      <w:r w:rsidR="00A0191A">
        <w:rPr>
          <w:sz w:val="28"/>
          <w:szCs w:val="28"/>
        </w:rPr>
        <w:t xml:space="preserve"> </w:t>
      </w:r>
      <w:r>
        <w:rPr>
          <w:sz w:val="28"/>
          <w:szCs w:val="28"/>
        </w:rPr>
        <w:t>fails to deduct the tax in terms of sub-section (1) of section 51, or deducts an amount which is less than the amount required to be deducted under the said sub-section, or where he fails to pay to the Government under sub-section (2) thereof, the amount deducted as tax;</w:t>
      </w:r>
    </w:p>
    <w:p w:rsidR="001362A8" w:rsidRPr="001362A8" w:rsidRDefault="00A0191A" w:rsidP="00A0191A">
      <w:pPr>
        <w:ind w:left="720"/>
        <w:rPr>
          <w:sz w:val="28"/>
          <w:szCs w:val="28"/>
        </w:rPr>
      </w:pPr>
      <w:r>
        <w:rPr>
          <w:sz w:val="28"/>
          <w:szCs w:val="28"/>
        </w:rPr>
        <w:tab/>
        <w:t>He shall be liable to pay a penalty of ten thousand rupees or an amount equivalent to the tax evaded or the tax not deducted under section 51 or short deducted or deducted but not paid to the Government, whichever is higher.</w:t>
      </w:r>
    </w:p>
    <w:p w:rsidR="001362A8" w:rsidRPr="001362A8" w:rsidRDefault="001362A8">
      <w:pPr>
        <w:rPr>
          <w:b/>
          <w:bCs/>
          <w:sz w:val="28"/>
          <w:szCs w:val="28"/>
          <w:lang w:val="en-IN"/>
        </w:rPr>
      </w:pPr>
    </w:p>
    <w:sectPr w:rsidR="001362A8" w:rsidRPr="001362A8" w:rsidSect="00A30F5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34D8"/>
    <w:multiLevelType w:val="hybridMultilevel"/>
    <w:tmpl w:val="135C241C"/>
    <w:lvl w:ilvl="0" w:tplc="C84EF866">
      <w:start w:val="1"/>
      <w:numFmt w:val="decimal"/>
      <w:lvlText w:val="(%1)"/>
      <w:lvlJc w:val="left"/>
      <w:pPr>
        <w:tabs>
          <w:tab w:val="num" w:pos="1080"/>
        </w:tabs>
        <w:ind w:left="1080" w:hanging="360"/>
      </w:pPr>
    </w:lvl>
    <w:lvl w:ilvl="1" w:tplc="2E1C5B14" w:tentative="1">
      <w:start w:val="1"/>
      <w:numFmt w:val="decimal"/>
      <w:lvlText w:val="(%2)"/>
      <w:lvlJc w:val="left"/>
      <w:pPr>
        <w:tabs>
          <w:tab w:val="num" w:pos="1800"/>
        </w:tabs>
        <w:ind w:left="1800" w:hanging="360"/>
      </w:pPr>
    </w:lvl>
    <w:lvl w:ilvl="2" w:tplc="6602B228" w:tentative="1">
      <w:start w:val="1"/>
      <w:numFmt w:val="decimal"/>
      <w:lvlText w:val="(%3)"/>
      <w:lvlJc w:val="left"/>
      <w:pPr>
        <w:tabs>
          <w:tab w:val="num" w:pos="2520"/>
        </w:tabs>
        <w:ind w:left="2520" w:hanging="360"/>
      </w:pPr>
    </w:lvl>
    <w:lvl w:ilvl="3" w:tplc="465E01D8" w:tentative="1">
      <w:start w:val="1"/>
      <w:numFmt w:val="decimal"/>
      <w:lvlText w:val="(%4)"/>
      <w:lvlJc w:val="left"/>
      <w:pPr>
        <w:tabs>
          <w:tab w:val="num" w:pos="3240"/>
        </w:tabs>
        <w:ind w:left="3240" w:hanging="360"/>
      </w:pPr>
    </w:lvl>
    <w:lvl w:ilvl="4" w:tplc="207A6DF0" w:tentative="1">
      <w:start w:val="1"/>
      <w:numFmt w:val="decimal"/>
      <w:lvlText w:val="(%5)"/>
      <w:lvlJc w:val="left"/>
      <w:pPr>
        <w:tabs>
          <w:tab w:val="num" w:pos="3960"/>
        </w:tabs>
        <w:ind w:left="3960" w:hanging="360"/>
      </w:pPr>
    </w:lvl>
    <w:lvl w:ilvl="5" w:tplc="189EDEA6" w:tentative="1">
      <w:start w:val="1"/>
      <w:numFmt w:val="decimal"/>
      <w:lvlText w:val="(%6)"/>
      <w:lvlJc w:val="left"/>
      <w:pPr>
        <w:tabs>
          <w:tab w:val="num" w:pos="4680"/>
        </w:tabs>
        <w:ind w:left="4680" w:hanging="360"/>
      </w:pPr>
    </w:lvl>
    <w:lvl w:ilvl="6" w:tplc="42BC725C" w:tentative="1">
      <w:start w:val="1"/>
      <w:numFmt w:val="decimal"/>
      <w:lvlText w:val="(%7)"/>
      <w:lvlJc w:val="left"/>
      <w:pPr>
        <w:tabs>
          <w:tab w:val="num" w:pos="5400"/>
        </w:tabs>
        <w:ind w:left="5400" w:hanging="360"/>
      </w:pPr>
    </w:lvl>
    <w:lvl w:ilvl="7" w:tplc="BE567A06" w:tentative="1">
      <w:start w:val="1"/>
      <w:numFmt w:val="decimal"/>
      <w:lvlText w:val="(%8)"/>
      <w:lvlJc w:val="left"/>
      <w:pPr>
        <w:tabs>
          <w:tab w:val="num" w:pos="6120"/>
        </w:tabs>
        <w:ind w:left="6120" w:hanging="360"/>
      </w:pPr>
    </w:lvl>
    <w:lvl w:ilvl="8" w:tplc="BE46147E" w:tentative="1">
      <w:start w:val="1"/>
      <w:numFmt w:val="decimal"/>
      <w:lvlText w:val="(%9)"/>
      <w:lvlJc w:val="left"/>
      <w:pPr>
        <w:tabs>
          <w:tab w:val="num" w:pos="6840"/>
        </w:tabs>
        <w:ind w:left="68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1362A8"/>
    <w:rsid w:val="001362A8"/>
    <w:rsid w:val="00A0191A"/>
    <w:rsid w:val="00A30F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2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396792">
      <w:bodyDiv w:val="1"/>
      <w:marLeft w:val="0"/>
      <w:marRight w:val="0"/>
      <w:marTop w:val="0"/>
      <w:marBottom w:val="0"/>
      <w:divBdr>
        <w:top w:val="none" w:sz="0" w:space="0" w:color="auto"/>
        <w:left w:val="none" w:sz="0" w:space="0" w:color="auto"/>
        <w:bottom w:val="none" w:sz="0" w:space="0" w:color="auto"/>
        <w:right w:val="none" w:sz="0" w:space="0" w:color="auto"/>
      </w:divBdr>
    </w:div>
    <w:div w:id="799497324">
      <w:bodyDiv w:val="1"/>
      <w:marLeft w:val="0"/>
      <w:marRight w:val="0"/>
      <w:marTop w:val="0"/>
      <w:marBottom w:val="0"/>
      <w:divBdr>
        <w:top w:val="none" w:sz="0" w:space="0" w:color="auto"/>
        <w:left w:val="none" w:sz="0" w:space="0" w:color="auto"/>
        <w:bottom w:val="none" w:sz="0" w:space="0" w:color="auto"/>
        <w:right w:val="none" w:sz="0" w:space="0" w:color="auto"/>
      </w:divBdr>
      <w:divsChild>
        <w:div w:id="1237594864">
          <w:marLeft w:val="720"/>
          <w:marRight w:val="0"/>
          <w:marTop w:val="0"/>
          <w:marBottom w:val="0"/>
          <w:divBdr>
            <w:top w:val="none" w:sz="0" w:space="0" w:color="auto"/>
            <w:left w:val="none" w:sz="0" w:space="0" w:color="auto"/>
            <w:bottom w:val="none" w:sz="0" w:space="0" w:color="auto"/>
            <w:right w:val="none" w:sz="0" w:space="0" w:color="auto"/>
          </w:divBdr>
        </w:div>
      </w:divsChild>
    </w:div>
    <w:div w:id="1362434598">
      <w:bodyDiv w:val="1"/>
      <w:marLeft w:val="0"/>
      <w:marRight w:val="0"/>
      <w:marTop w:val="0"/>
      <w:marBottom w:val="0"/>
      <w:divBdr>
        <w:top w:val="none" w:sz="0" w:space="0" w:color="auto"/>
        <w:left w:val="none" w:sz="0" w:space="0" w:color="auto"/>
        <w:bottom w:val="none" w:sz="0" w:space="0" w:color="auto"/>
        <w:right w:val="none" w:sz="0" w:space="0" w:color="auto"/>
      </w:divBdr>
    </w:div>
    <w:div w:id="1391415390">
      <w:bodyDiv w:val="1"/>
      <w:marLeft w:val="0"/>
      <w:marRight w:val="0"/>
      <w:marTop w:val="0"/>
      <w:marBottom w:val="0"/>
      <w:divBdr>
        <w:top w:val="none" w:sz="0" w:space="0" w:color="auto"/>
        <w:left w:val="none" w:sz="0" w:space="0" w:color="auto"/>
        <w:bottom w:val="none" w:sz="0" w:space="0" w:color="auto"/>
        <w:right w:val="none" w:sz="0" w:space="0" w:color="auto"/>
      </w:divBdr>
    </w:div>
    <w:div w:id="1521814310">
      <w:bodyDiv w:val="1"/>
      <w:marLeft w:val="0"/>
      <w:marRight w:val="0"/>
      <w:marTop w:val="0"/>
      <w:marBottom w:val="0"/>
      <w:divBdr>
        <w:top w:val="none" w:sz="0" w:space="0" w:color="auto"/>
        <w:left w:val="none" w:sz="0" w:space="0" w:color="auto"/>
        <w:bottom w:val="none" w:sz="0" w:space="0" w:color="auto"/>
        <w:right w:val="none" w:sz="0" w:space="0" w:color="auto"/>
      </w:divBdr>
    </w:div>
    <w:div w:id="208988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2017-06-27T08:55:00Z</dcterms:created>
  <dcterms:modified xsi:type="dcterms:W3CDTF">2017-06-27T09:10:00Z</dcterms:modified>
</cp:coreProperties>
</file>